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E7" w:rsidRPr="003B2344" w:rsidRDefault="001164E7" w:rsidP="002A2F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Межрайонная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ИФНС России № </w:t>
      </w:r>
      <w:r w:rsidR="005562EB" w:rsidRPr="005562EB">
        <w:rPr>
          <w:rFonts w:ascii="Times New Roman" w:hAnsi="Times New Roman" w:cs="Times New Roman"/>
          <w:b/>
          <w:sz w:val="27"/>
          <w:szCs w:val="27"/>
        </w:rPr>
        <w:t>18</w:t>
      </w:r>
      <w:r>
        <w:rPr>
          <w:rFonts w:ascii="Times New Roman" w:hAnsi="Times New Roman" w:cs="Times New Roman"/>
          <w:b/>
          <w:sz w:val="27"/>
          <w:szCs w:val="27"/>
        </w:rPr>
        <w:t xml:space="preserve"> по Новосибирской области доводит до сведения налогоплательщиков физических лиц о </w:t>
      </w:r>
      <w:r w:rsidRPr="003B2344">
        <w:rPr>
          <w:rFonts w:ascii="Times New Roman" w:hAnsi="Times New Roman" w:cs="Times New Roman"/>
          <w:b/>
          <w:sz w:val="27"/>
          <w:szCs w:val="27"/>
        </w:rPr>
        <w:t>получении информации о действующих льготах по транспортному налогу, земельному налогу, а также по налогу на имущество физических лиц</w:t>
      </w:r>
    </w:p>
    <w:p w:rsidR="001164E7" w:rsidRPr="003B2344" w:rsidRDefault="001164E7" w:rsidP="002A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344">
        <w:rPr>
          <w:rFonts w:ascii="Times New Roman" w:hAnsi="Times New Roman" w:cs="Times New Roman"/>
          <w:sz w:val="26"/>
          <w:szCs w:val="26"/>
        </w:rPr>
        <w:t>Налоговые льготы (включая налоговые вычеты) устанавливаются:</w:t>
      </w:r>
    </w:p>
    <w:p w:rsidR="001164E7" w:rsidRPr="003B2344" w:rsidRDefault="001164E7" w:rsidP="002A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344">
        <w:rPr>
          <w:rFonts w:ascii="Times New Roman" w:hAnsi="Times New Roman" w:cs="Times New Roman"/>
          <w:sz w:val="26"/>
          <w:szCs w:val="26"/>
        </w:rPr>
        <w:t>- по транспортному налогу: главой 28 Налогового кодекса Российской Федерации и законами субъектов Российской Федерации;</w:t>
      </w:r>
    </w:p>
    <w:p w:rsidR="001164E7" w:rsidRPr="003B2344" w:rsidRDefault="001164E7" w:rsidP="002A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344">
        <w:rPr>
          <w:rFonts w:ascii="Times New Roman" w:hAnsi="Times New Roman" w:cs="Times New Roman"/>
          <w:sz w:val="26"/>
          <w:szCs w:val="26"/>
        </w:rPr>
        <w:t>- по земельному налогу и налогу на имущество физических лиц: главами 31, 32 Налогового кодекса Российской Федерации соответственно и нормативными правовыми актами представительных органов муниципальных образований (законами городов федерального значения).</w:t>
      </w:r>
    </w:p>
    <w:p w:rsidR="001164E7" w:rsidRPr="001164E7" w:rsidRDefault="001164E7" w:rsidP="002A2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B2344">
        <w:rPr>
          <w:rFonts w:ascii="Times New Roman" w:hAnsi="Times New Roman" w:cs="Times New Roman"/>
          <w:sz w:val="26"/>
          <w:szCs w:val="26"/>
        </w:rPr>
        <w:t xml:space="preserve">Информацию  о  налоговых  льготах (налоговых  вычетах)  по  указанным  налогам (по  каждому  субъекту  Российской  Федерации  и  муниципальному   образованию) можно получить, воспользовавшись сервисом </w:t>
      </w:r>
      <w:r w:rsidRPr="001164E7">
        <w:rPr>
          <w:rFonts w:ascii="Times New Roman" w:hAnsi="Times New Roman" w:cs="Times New Roman"/>
          <w:b/>
          <w:sz w:val="26"/>
          <w:szCs w:val="26"/>
        </w:rPr>
        <w:t>«Справочная информация о ставках и льготах  по  имущественным  налогам»,  размещенном  на официальном интернет-сайте ФНС России (</w:t>
      </w:r>
      <w:hyperlink r:id="rId5" w:history="1">
        <w:r w:rsidR="005562EB" w:rsidRPr="00AE77BA">
          <w:rPr>
            <w:rStyle w:val="a3"/>
            <w:rFonts w:ascii="Times New Roman" w:hAnsi="Times New Roman" w:cs="Times New Roman"/>
            <w:b/>
            <w:sz w:val="26"/>
            <w:szCs w:val="26"/>
          </w:rPr>
          <w:t>www.nalog.</w:t>
        </w:r>
        <w:proofErr w:type="spellStart"/>
        <w:r w:rsidR="005562EB" w:rsidRPr="00AE77BA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gov</w:t>
        </w:r>
        <w:proofErr w:type="spellEnd"/>
        <w:r w:rsidR="005562EB" w:rsidRPr="005562EB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5562EB" w:rsidRPr="00AE77BA">
          <w:rPr>
            <w:rStyle w:val="a3"/>
            <w:rFonts w:ascii="Times New Roman" w:hAnsi="Times New Roman" w:cs="Times New Roman"/>
            <w:b/>
            <w:sz w:val="26"/>
            <w:szCs w:val="26"/>
          </w:rPr>
          <w:t>ru</w:t>
        </w:r>
        <w:proofErr w:type="spellEnd"/>
      </w:hyperlink>
      <w:r w:rsidRPr="001164E7">
        <w:rPr>
          <w:rFonts w:ascii="Times New Roman" w:hAnsi="Times New Roman" w:cs="Times New Roman"/>
          <w:b/>
          <w:sz w:val="26"/>
          <w:szCs w:val="26"/>
        </w:rPr>
        <w:t>).</w:t>
      </w:r>
      <w:bookmarkStart w:id="0" w:name="_GoBack"/>
      <w:bookmarkEnd w:id="0"/>
      <w:proofErr w:type="gramEnd"/>
    </w:p>
    <w:p w:rsidR="00147835" w:rsidRPr="003B2344" w:rsidRDefault="00147835" w:rsidP="002A2FF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B2344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Форма заявления о предоставлении налоговой льготы и Порядок её заполнения, утверждены приказом Федеральной налоговой службы от 14.11.2017 № ММВ-7-21/897@</w:t>
      </w:r>
      <w:r w:rsidRPr="003B2344">
        <w:t xml:space="preserve"> </w:t>
      </w:r>
      <w:r w:rsidRPr="003B2344">
        <w:rPr>
          <w:rFonts w:ascii="Times New Roman" w:eastAsia="Times New Roman" w:hAnsi="Times New Roman" w:cs="Times New Roman"/>
          <w:sz w:val="26"/>
          <w:szCs w:val="26"/>
          <w:lang w:eastAsia="ar-SA"/>
        </w:rPr>
        <w:t>(в ред. Приказа ФНС России от 25.03.2020 № ЕД-7-21/192@), который размещен в разделе «Документы» на интернет-сайте Федеральной налоговой службы (www.nalog.</w:t>
      </w:r>
      <w:proofErr w:type="spellStart"/>
      <w:r w:rsidR="005562EB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gov</w:t>
      </w:r>
      <w:proofErr w:type="spellEnd"/>
      <w:r w:rsidR="005562EB" w:rsidRPr="005562E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spellStart"/>
      <w:r w:rsidRPr="003B2344">
        <w:rPr>
          <w:rFonts w:ascii="Times New Roman" w:eastAsia="Times New Roman" w:hAnsi="Times New Roman" w:cs="Times New Roman"/>
          <w:sz w:val="26"/>
          <w:szCs w:val="26"/>
          <w:lang w:eastAsia="ar-SA"/>
        </w:rPr>
        <w:t>ru</w:t>
      </w:r>
      <w:proofErr w:type="spellEnd"/>
      <w:r w:rsidRPr="003B2344">
        <w:rPr>
          <w:rFonts w:ascii="Times New Roman" w:eastAsia="Times New Roman" w:hAnsi="Times New Roman" w:cs="Times New Roman"/>
          <w:sz w:val="26"/>
          <w:szCs w:val="26"/>
          <w:lang w:eastAsia="ar-SA"/>
        </w:rPr>
        <w:t>).</w:t>
      </w:r>
    </w:p>
    <w:p w:rsidR="00D45CFB" w:rsidRDefault="00D45CFB" w:rsidP="00147835">
      <w:pPr>
        <w:spacing w:after="0" w:line="240" w:lineRule="auto"/>
      </w:pPr>
    </w:p>
    <w:sectPr w:rsidR="00D4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E7"/>
    <w:rsid w:val="001164E7"/>
    <w:rsid w:val="00147835"/>
    <w:rsid w:val="002A2FFC"/>
    <w:rsid w:val="005562EB"/>
    <w:rsid w:val="00D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Плахотич Юлия Алексеевна</cp:lastModifiedBy>
  <cp:revision>4</cp:revision>
  <dcterms:created xsi:type="dcterms:W3CDTF">2021-01-25T04:39:00Z</dcterms:created>
  <dcterms:modified xsi:type="dcterms:W3CDTF">2023-02-07T06:02:00Z</dcterms:modified>
</cp:coreProperties>
</file>