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A1" w:rsidRDefault="00CA5BA1">
      <w:pPr>
        <w:jc w:val="both"/>
        <w:rPr>
          <w:color w:val="000000"/>
          <w:sz w:val="28"/>
          <w:szCs w:val="28"/>
        </w:rPr>
      </w:pPr>
    </w:p>
    <w:p w:rsidR="00CA5BA1" w:rsidRDefault="001D0AAD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CA5BA1" w:rsidRDefault="001D0AAD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08.07.2024 г.</w:t>
      </w:r>
    </w:p>
    <w:p w:rsidR="00CA5BA1" w:rsidRDefault="001D0AAD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CA5BA1" w:rsidRDefault="001D0AAD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CA5BA1" w:rsidRDefault="001D0AAD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CA5BA1" w:rsidRDefault="00CA5BA1">
      <w:pPr>
        <w:outlineLvl w:val="0"/>
        <w:rPr>
          <w:color w:val="000000"/>
          <w:sz w:val="28"/>
          <w:szCs w:val="28"/>
        </w:rPr>
      </w:pPr>
    </w:p>
    <w:p w:rsidR="00CA5BA1" w:rsidRDefault="001D0AAD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CA5BA1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A5BA1" w:rsidRDefault="001D0AAD">
            <w:pPr>
              <w:widowControl w:val="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прогнозируются.</w:t>
            </w:r>
          </w:p>
        </w:tc>
      </w:tr>
    </w:tbl>
    <w:p w:rsidR="00CA5BA1" w:rsidRDefault="00CA5BA1">
      <w:pPr>
        <w:jc w:val="both"/>
        <w:rPr>
          <w:sz w:val="22"/>
          <w:szCs w:val="22"/>
          <w:highlight w:val="yellow"/>
        </w:rPr>
      </w:pP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A5BA1" w:rsidRDefault="001D0AAD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CA5BA1" w:rsidRDefault="00CA5BA1">
      <w:pPr>
        <w:ind w:firstLine="567"/>
        <w:jc w:val="both"/>
        <w:rPr>
          <w:b/>
          <w:sz w:val="28"/>
          <w:szCs w:val="28"/>
        </w:rPr>
      </w:pPr>
    </w:p>
    <w:p w:rsidR="00CA5BA1" w:rsidRDefault="001D0AA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Стабильная.</w:t>
      </w:r>
    </w:p>
    <w:p w:rsidR="00CA5BA1" w:rsidRDefault="00CA5BA1">
      <w:pPr>
        <w:ind w:firstLine="567"/>
        <w:jc w:val="both"/>
        <w:rPr>
          <w:b/>
          <w:sz w:val="28"/>
          <w:szCs w:val="28"/>
        </w:rPr>
      </w:pP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CA5BA1" w:rsidRDefault="001D0AAD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Обь,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Кольцово не зарегистрировано.</w:t>
      </w:r>
    </w:p>
    <w:p w:rsidR="00CA5BA1" w:rsidRDefault="00CA5BA1">
      <w:pPr>
        <w:tabs>
          <w:tab w:val="left" w:pos="1690"/>
        </w:tabs>
        <w:jc w:val="both"/>
        <w:rPr>
          <w:b/>
          <w:sz w:val="28"/>
          <w:szCs w:val="28"/>
        </w:rPr>
      </w:pPr>
    </w:p>
    <w:p w:rsidR="00CA5BA1" w:rsidRDefault="001D0AAD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CA5BA1" w:rsidRDefault="001D0AA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CA5BA1" w:rsidRDefault="001D0A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Сброс воды с Новосибирской ГЭС осуществляется в соответствии с графиком. </w:t>
      </w:r>
      <w:r>
        <w:rPr>
          <w:bCs/>
          <w:color w:val="000000"/>
          <w:sz w:val="28"/>
          <w:szCs w:val="28"/>
        </w:rPr>
        <w:t xml:space="preserve">Средний уровень воды в Новосибирском водохранилище составил 113,43 </w:t>
      </w:r>
      <w:proofErr w:type="spellStart"/>
      <w:r>
        <w:rPr>
          <w:bCs/>
          <w:color w:val="000000"/>
          <w:sz w:val="28"/>
          <w:szCs w:val="28"/>
        </w:rPr>
        <w:t>мБС</w:t>
      </w:r>
      <w:proofErr w:type="spellEnd"/>
      <w:r>
        <w:rPr>
          <w:bCs/>
          <w:color w:val="000000"/>
          <w:sz w:val="28"/>
          <w:szCs w:val="28"/>
        </w:rPr>
        <w:t xml:space="preserve"> (Балтийской системы измерений), сброс  4200 м³/с, приток 4550 м³/с. Уровень воды в реке Обь в районе г. Новосибирск находится на отметке 341 см.</w:t>
      </w:r>
    </w:p>
    <w:p w:rsidR="00CA5BA1" w:rsidRDefault="00CA5BA1">
      <w:pPr>
        <w:ind w:firstLine="567"/>
        <w:jc w:val="both"/>
        <w:rPr>
          <w:bCs/>
          <w:sz w:val="16"/>
          <w:szCs w:val="16"/>
        </w:rPr>
      </w:pP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8"/>
        <w:gridCol w:w="1438"/>
        <w:gridCol w:w="1260"/>
        <w:gridCol w:w="1424"/>
        <w:gridCol w:w="2012"/>
        <w:gridCol w:w="1926"/>
      </w:tblGrid>
      <w:tr w:rsidR="00CA5BA1">
        <w:trPr>
          <w:trHeight w:val="124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bookmarkStart w:id="0" w:name="_Hlk130909852"/>
            <w:bookmarkEnd w:id="0"/>
            <w:r>
              <w:rPr>
                <w:color w:val="000000"/>
              </w:rPr>
              <w:t>Водный объект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Пункт</w:t>
            </w:r>
          </w:p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ind w:firstLine="45"/>
              <w:jc w:val="center"/>
            </w:pPr>
            <w:r>
              <w:rPr>
                <w:color w:val="000000"/>
              </w:rPr>
              <w:t>Критические</w:t>
            </w:r>
          </w:p>
          <w:p w:rsidR="00CA5BA1" w:rsidRDefault="001D0AAD">
            <w:pPr>
              <w:widowControl w:val="0"/>
              <w:ind w:firstLine="45"/>
              <w:jc w:val="center"/>
            </w:pPr>
            <w:r>
              <w:rPr>
                <w:color w:val="000000"/>
              </w:rPr>
              <w:t>отметки</w:t>
            </w:r>
          </w:p>
          <w:p w:rsidR="00CA5BA1" w:rsidRDefault="001D0AAD">
            <w:pPr>
              <w:widowControl w:val="0"/>
              <w:ind w:firstLine="45"/>
              <w:jc w:val="center"/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Уровень воды (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) на 08.00 </w:t>
            </w:r>
            <w:proofErr w:type="spellStart"/>
            <w:r>
              <w:rPr>
                <w:color w:val="000000"/>
              </w:rPr>
              <w:t>нск</w:t>
            </w:r>
            <w:proofErr w:type="spellEnd"/>
            <w:r>
              <w:rPr>
                <w:color w:val="000000"/>
              </w:rPr>
              <w:t xml:space="preserve"> 07.07.2024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Изменение уровня воды за сутки</w:t>
            </w:r>
          </w:p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Ледовые явления</w:t>
            </w:r>
          </w:p>
        </w:tc>
      </w:tr>
      <w:tr w:rsidR="00CA5BA1">
        <w:trPr>
          <w:trHeight w:val="219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вдхр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proofErr w:type="spellStart"/>
            <w:r>
              <w:rPr>
                <w:color w:val="000000"/>
              </w:rPr>
              <w:t>Спирино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ind w:firstLine="45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+1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A5BA1">
        <w:trPr>
          <w:trHeight w:val="22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р. Обь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ind w:firstLine="45"/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-14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CA5BA1" w:rsidRDefault="00CA5BA1">
      <w:pPr>
        <w:pStyle w:val="aff7"/>
        <w:rPr>
          <w:rFonts w:ascii="Times New Roman" w:hAnsi="Times New Roman" w:cs="Times New Roman"/>
          <w:color w:val="auto"/>
          <w:sz w:val="16"/>
          <w:szCs w:val="16"/>
        </w:rPr>
      </w:pPr>
    </w:p>
    <w:p w:rsidR="00CA5BA1" w:rsidRDefault="001D0AAD">
      <w:pPr>
        <w:pStyle w:val="aff7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08:00 07 июля в Новосибирском районе в СНТ «Елочка» подтоплены 4 дачных участка (за сутки без изменений), в СНТ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подтоплен 101 дачный участок (за сутки без изменений). Ведется мониторинг складывающейся обстановки.</w:t>
      </w:r>
    </w:p>
    <w:tbl>
      <w:tblPr>
        <w:tblW w:w="10063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2037"/>
        <w:gridCol w:w="2569"/>
        <w:gridCol w:w="1776"/>
        <w:gridCol w:w="3117"/>
      </w:tblGrid>
      <w:tr w:rsidR="00CA5BA1">
        <w:trPr>
          <w:trHeight w:val="11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CA5BA1">
        <w:trPr>
          <w:trHeight w:val="58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ind w:firstLine="57"/>
            </w:pPr>
            <w: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CA5BA1" w:rsidRDefault="001D0AAD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>дачных участков - 4</w:t>
            </w:r>
          </w:p>
          <w:p w:rsidR="00CA5BA1" w:rsidRDefault="001D0AAD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 xml:space="preserve">Подъем грунтовых вод в оз. </w:t>
            </w:r>
            <w:proofErr w:type="gramStart"/>
            <w:r>
              <w:t>Медвежье</w:t>
            </w:r>
            <w:proofErr w:type="gram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CA5BA1">
        <w:trPr>
          <w:trHeight w:val="581"/>
          <w:jc w:val="center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ind w:firstLine="57"/>
            </w:pPr>
            <w:r>
              <w:lastRenderedPageBreak/>
              <w:t>2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CA5BA1" w:rsidRDefault="001D0AAD">
            <w:pPr>
              <w:pStyle w:val="af8"/>
              <w:ind w:left="-57"/>
              <w:jc w:val="center"/>
            </w:pPr>
            <w:r>
              <w:t>СНТ «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>дачных участков - 101</w:t>
            </w:r>
          </w:p>
          <w:p w:rsidR="00CA5BA1" w:rsidRDefault="001D0AAD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  <w:jc w:val="center"/>
            </w:pPr>
            <w:r>
              <w:t>Подъем уровня грунтовых вод.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pStyle w:val="af8"/>
            </w:pPr>
            <w:r>
              <w:t>Проводятся работы по откачке воды.</w:t>
            </w:r>
          </w:p>
          <w:p w:rsidR="00CA5BA1" w:rsidRDefault="001D0AAD">
            <w:pPr>
              <w:pStyle w:val="af8"/>
              <w:ind w:right="680"/>
            </w:pPr>
            <w:r>
              <w:t>Ведется мониторинг обстановки.</w:t>
            </w:r>
          </w:p>
        </w:tc>
      </w:tr>
    </w:tbl>
    <w:p w:rsidR="00CA5BA1" w:rsidRDefault="00CA5BA1">
      <w:pPr>
        <w:ind w:firstLine="567"/>
        <w:jc w:val="both"/>
        <w:rPr>
          <w:bCs/>
          <w:color w:val="000000"/>
          <w:sz w:val="28"/>
          <w:szCs w:val="28"/>
        </w:rPr>
      </w:pPr>
    </w:p>
    <w:p w:rsidR="00CA5BA1" w:rsidRDefault="001D0AA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1.5. </w:t>
      </w:r>
      <w:proofErr w:type="spellStart"/>
      <w:r>
        <w:rPr>
          <w:b/>
          <w:bCs/>
          <w:sz w:val="28"/>
          <w:szCs w:val="28"/>
        </w:rPr>
        <w:t>Лесопожарная</w:t>
      </w:r>
      <w:proofErr w:type="spellEnd"/>
      <w:r>
        <w:rPr>
          <w:b/>
          <w:bCs/>
          <w:sz w:val="28"/>
          <w:szCs w:val="28"/>
        </w:rPr>
        <w:t xml:space="preserve"> обстановка.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УГМС» на территории Новосибирской области сохраняется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преимущественно 1-го, 2-го, в отдельных районах 3-го классов. </w:t>
      </w:r>
    </w:p>
    <w:p w:rsidR="00CA5BA1" w:rsidRDefault="001D0AAD">
      <w:pPr>
        <w:tabs>
          <w:tab w:val="left" w:pos="0"/>
        </w:tabs>
        <w:rPr>
          <w:color w:val="000000" w:themeColor="text1"/>
          <w:sz w:val="16"/>
          <w:szCs w:val="16"/>
        </w:rPr>
      </w:pPr>
      <w:r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 xml:space="preserve">        По данным космического мониторинга за сутки на территории области зафиксированы 2 термические точки (АППГ - 10), в 5-ти километровой зоне - 2 (АППГ- 7). Не подтвердились - 2. Всего с начала года зарегистрировано - 702 термические точки (АППГ - 7910), из них в 5-ти километровой зоне - 580 (АППГ - 4946).</w:t>
      </w:r>
    </w:p>
    <w:tbl>
      <w:tblPr>
        <w:tblW w:w="9862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813"/>
        <w:gridCol w:w="905"/>
        <w:gridCol w:w="1131"/>
        <w:gridCol w:w="1078"/>
        <w:gridCol w:w="1014"/>
        <w:gridCol w:w="831"/>
        <w:gridCol w:w="945"/>
        <w:gridCol w:w="851"/>
        <w:gridCol w:w="500"/>
      </w:tblGrid>
      <w:tr w:rsidR="00CA5BA1">
        <w:trPr>
          <w:trHeight w:val="389"/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proofErr w:type="gramStart"/>
            <w:r>
              <w:rPr>
                <w:rFonts w:cs="Tinos"/>
                <w:bCs/>
              </w:rPr>
              <w:t>п</w:t>
            </w:r>
            <w:proofErr w:type="gramEnd"/>
            <w:r>
              <w:rPr>
                <w:rFonts w:cs="Tinos"/>
                <w:bCs/>
              </w:rPr>
              <w:t>/п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 xml:space="preserve">Обнаружено термических точек </w:t>
            </w:r>
            <w:proofErr w:type="gramStart"/>
            <w:r>
              <w:rPr>
                <w:rFonts w:cs="Tinos"/>
                <w:bCs/>
              </w:rPr>
              <w:t>по</w:t>
            </w:r>
            <w:proofErr w:type="gramEnd"/>
          </w:p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proofErr w:type="spellStart"/>
            <w:proofErr w:type="gramStart"/>
            <w:r>
              <w:rPr>
                <w:rFonts w:cs="Tinos"/>
                <w:bCs/>
              </w:rPr>
              <w:t>Подтвер-дились</w:t>
            </w:r>
            <w:proofErr w:type="spellEnd"/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 xml:space="preserve">Не </w:t>
            </w:r>
            <w:proofErr w:type="spellStart"/>
            <w:proofErr w:type="gramStart"/>
            <w:r>
              <w:rPr>
                <w:rFonts w:cs="Tinos"/>
                <w:bCs/>
              </w:rPr>
              <w:t>подтвер-дились</w:t>
            </w:r>
            <w:proofErr w:type="spellEnd"/>
            <w:proofErr w:type="gramEnd"/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CA5BA1">
        <w:trPr>
          <w:trHeight w:val="374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CA5BA1" w:rsidRDefault="001D0AA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</w:tr>
      <w:tr w:rsidR="00CA5BA1">
        <w:trPr>
          <w:trHeight w:val="352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 xml:space="preserve">из них </w:t>
            </w:r>
            <w:proofErr w:type="gramStart"/>
            <w:r>
              <w:rPr>
                <w:rFonts w:cs="Tinos"/>
                <w:bCs/>
              </w:rPr>
              <w:t>в</w:t>
            </w:r>
            <w:proofErr w:type="gramEnd"/>
          </w:p>
          <w:p w:rsidR="00CA5BA1" w:rsidRDefault="001D0AAD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 xml:space="preserve">из них </w:t>
            </w:r>
            <w:proofErr w:type="gramStart"/>
            <w:r>
              <w:rPr>
                <w:rFonts w:cs="Tinos"/>
                <w:bCs/>
              </w:rPr>
              <w:t>в</w:t>
            </w:r>
            <w:proofErr w:type="gramEnd"/>
          </w:p>
          <w:p w:rsidR="00CA5BA1" w:rsidRDefault="001D0AAD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</w:tr>
      <w:tr w:rsidR="00CA5BA1">
        <w:trPr>
          <w:trHeight w:val="221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Cs/>
              </w:rPr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Новосибирский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  <w:textAlignment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-</w:t>
            </w:r>
          </w:p>
        </w:tc>
      </w:tr>
      <w:tr w:rsidR="00CA5BA1">
        <w:trPr>
          <w:trHeight w:val="211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702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Default="00CA5BA1">
            <w:pPr>
              <w:widowControl w:val="0"/>
              <w:jc w:val="center"/>
              <w:textAlignment w:val="center"/>
              <w:rPr>
                <w:rFonts w:cs="Tinos"/>
                <w:b/>
                <w:bCs/>
              </w:rPr>
            </w:pPr>
          </w:p>
        </w:tc>
      </w:tr>
    </w:tbl>
    <w:p w:rsidR="00CA5BA1" w:rsidRDefault="00CA5BA1">
      <w:pPr>
        <w:tabs>
          <w:tab w:val="left" w:pos="0"/>
        </w:tabs>
        <w:jc w:val="both"/>
        <w:rPr>
          <w:bCs/>
          <w:iCs/>
          <w:sz w:val="16"/>
          <w:szCs w:val="16"/>
          <w:highlight w:val="yellow"/>
        </w:rPr>
      </w:pPr>
    </w:p>
    <w:p w:rsidR="00CA5BA1" w:rsidRDefault="001D0AA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сутки лесные пожары не зарегистрированы. Действующих нет.</w:t>
      </w:r>
    </w:p>
    <w:p w:rsidR="00CA5BA1" w:rsidRDefault="001D0AAD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 </w:t>
      </w:r>
      <w:proofErr w:type="spellStart"/>
      <w:r>
        <w:rPr>
          <w:sz w:val="28"/>
          <w:szCs w:val="28"/>
        </w:rPr>
        <w:t>авиамониторинг</w:t>
      </w:r>
      <w:proofErr w:type="spellEnd"/>
      <w:r>
        <w:rPr>
          <w:sz w:val="28"/>
          <w:szCs w:val="28"/>
        </w:rPr>
        <w:t xml:space="preserve"> территории области не проводило.</w:t>
      </w:r>
    </w:p>
    <w:p w:rsidR="00CA5BA1" w:rsidRDefault="00CA5BA1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A5BA1" w:rsidRDefault="001D0AAD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CA5BA1" w:rsidRDefault="001D0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CA5BA1" w:rsidRDefault="00CA5BA1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CA5BA1" w:rsidRDefault="001D0A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Стабильная.</w:t>
      </w:r>
    </w:p>
    <w:p w:rsidR="00CA5BA1" w:rsidRDefault="00CA5BA1">
      <w:pPr>
        <w:ind w:firstLine="567"/>
        <w:jc w:val="both"/>
        <w:rPr>
          <w:bCs/>
          <w:sz w:val="28"/>
          <w:szCs w:val="28"/>
        </w:rPr>
      </w:pPr>
    </w:p>
    <w:p w:rsidR="00CA5BA1" w:rsidRDefault="001D0AAD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CA5BA1" w:rsidRDefault="001D0AAD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CA5BA1" w:rsidRDefault="001D0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CA5BA1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на территории области зарегистрировано 11 пожаров </w:t>
      </w:r>
      <w:r>
        <w:rPr>
          <w:sz w:val="28"/>
          <w:szCs w:val="28"/>
        </w:rPr>
        <w:br/>
        <w:t>(в жилом секторе 4), в результате которых погибших и травмированных нет.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пожаров,</w:t>
      </w:r>
      <w:r>
        <w:t xml:space="preserve"> </w:t>
      </w:r>
      <w:r>
        <w:rPr>
          <w:sz w:val="28"/>
          <w:szCs w:val="28"/>
        </w:rPr>
        <w:t>виновные лица и материальный ущерб устанавливаются.</w:t>
      </w:r>
    </w:p>
    <w:p w:rsidR="00CA5BA1" w:rsidRDefault="00CA5BA1">
      <w:pPr>
        <w:ind w:firstLine="567"/>
        <w:jc w:val="both"/>
        <w:rPr>
          <w:b/>
          <w:color w:val="000000"/>
          <w:sz w:val="28"/>
          <w:szCs w:val="28"/>
        </w:rPr>
      </w:pPr>
    </w:p>
    <w:p w:rsidR="00CA5BA1" w:rsidRDefault="001D0AAD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CA5BA1" w:rsidRDefault="001D0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CA5BA1" w:rsidRDefault="00CA5BA1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CA5BA1" w:rsidRDefault="00CA5BA1">
      <w:pPr>
        <w:jc w:val="both"/>
        <w:rPr>
          <w:b/>
          <w:color w:val="000000"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1.13. Обстановка на водных объектах.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прошедшие сутки на водных объектах области происшествий не зарегистрировано.</w:t>
      </w:r>
    </w:p>
    <w:p w:rsidR="00CA5BA1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1.14. Обстановка на дорогах.</w:t>
      </w:r>
    </w:p>
    <w:p w:rsidR="00CA5BA1" w:rsidRDefault="001D0AAD">
      <w:pPr>
        <w:ind w:firstLine="567"/>
        <w:jc w:val="both"/>
        <w:rPr>
          <w:bCs/>
          <w:sz w:val="28"/>
          <w:szCs w:val="28"/>
        </w:rPr>
      </w:pPr>
      <w:bookmarkStart w:id="1" w:name="_Hlk133589652"/>
      <w:r>
        <w:rPr>
          <w:bCs/>
          <w:sz w:val="28"/>
          <w:szCs w:val="28"/>
        </w:rPr>
        <w:t>На дорогах области за прошедшие сутки зарегистрировано 11 ДТП, в результате которых 2 человека погибло, 9 человек травмировано.</w:t>
      </w:r>
    </w:p>
    <w:p w:rsidR="00CA5BA1" w:rsidRDefault="001D0A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08:00 07 июля на контроле разрушение дорожного полотна в результате перелива через автомобильную дорогу местного значения Н-1719 «</w:t>
      </w:r>
      <w:proofErr w:type="spellStart"/>
      <w:r>
        <w:rPr>
          <w:bCs/>
          <w:sz w:val="28"/>
          <w:szCs w:val="28"/>
        </w:rPr>
        <w:t>Новоложниково-Бакейка</w:t>
      </w:r>
      <w:proofErr w:type="spellEnd"/>
      <w:r>
        <w:rPr>
          <w:bCs/>
          <w:sz w:val="28"/>
          <w:szCs w:val="28"/>
        </w:rPr>
        <w:t xml:space="preserve">» в </w:t>
      </w:r>
      <w:proofErr w:type="spellStart"/>
      <w:r>
        <w:rPr>
          <w:bCs/>
          <w:sz w:val="28"/>
          <w:szCs w:val="28"/>
        </w:rPr>
        <w:t>Кыштовском</w:t>
      </w:r>
      <w:proofErr w:type="spellEnd"/>
      <w:r>
        <w:rPr>
          <w:bCs/>
          <w:sz w:val="28"/>
          <w:szCs w:val="28"/>
        </w:rPr>
        <w:t xml:space="preserve"> районе. Сотрудниками ДРСУ организован мониторинг, выставлены предупреждающие знаки.</w:t>
      </w:r>
    </w:p>
    <w:p w:rsidR="00CA5BA1" w:rsidRDefault="001D0AAD">
      <w:pPr>
        <w:ind w:firstLine="567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>06 июля, в связи с обильными осадками и бездорожьем, временно прекращено автобусное сообщение с 1 населенным пунктом по 1 маршруту в Татарском районе. Отрезанных населенных пунктов нет, сообщение осуществляется автомобилями повышенной проходимости.</w:t>
      </w:r>
    </w:p>
    <w:p w:rsidR="00CA5BA1" w:rsidRDefault="00CA5BA1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CA5BA1" w:rsidRDefault="001D0A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Переменная облачность, местами кратковременные дожди, грозы, при грозах местами ливни, сильные дожди, град. Ночью и утром местами туманы.</w:t>
      </w:r>
    </w:p>
    <w:p w:rsidR="00CA5BA1" w:rsidRDefault="001D0A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северо-восточный 4-9 м/с, местами порывы до 14 м/с, при грозах до</w:t>
      </w:r>
      <w:r>
        <w:rPr>
          <w:bCs/>
          <w:sz w:val="28"/>
          <w:szCs w:val="28"/>
        </w:rPr>
        <w:br/>
        <w:t>20 м/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CA5BA1" w:rsidRDefault="001D0A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+16, +21</w:t>
      </w:r>
      <w:proofErr w:type="gramStart"/>
      <w:r>
        <w:rPr>
          <w:bCs/>
          <w:sz w:val="28"/>
          <w:szCs w:val="28"/>
        </w:rPr>
        <w:t>°С</w:t>
      </w:r>
      <w:proofErr w:type="gramEnd"/>
      <w:r>
        <w:rPr>
          <w:bCs/>
          <w:sz w:val="28"/>
          <w:szCs w:val="28"/>
        </w:rPr>
        <w:t>, местами +10, +15°С, днём +22, +27°С.</w:t>
      </w:r>
    </w:p>
    <w:p w:rsidR="00CA5BA1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CA5BA1" w:rsidRDefault="001D0AAD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сохранится пониженный.</w:t>
      </w:r>
    </w:p>
    <w:p w:rsidR="00CA5BA1" w:rsidRDefault="00CA5BA1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CA5BA1" w:rsidRDefault="001D0AA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Сбросы в нижний бьеф с Новосибирского водохранилища составят</w:t>
      </w:r>
      <w:r>
        <w:rPr>
          <w:sz w:val="28"/>
          <w:szCs w:val="28"/>
        </w:rPr>
        <w:br/>
        <w:t>4200 ± 100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уровень воды в р. Обь ожидается в пределах 345 ± 10 см.</w:t>
      </w:r>
    </w:p>
    <w:p w:rsidR="00CA5BA1" w:rsidRDefault="00CA5BA1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CA5BA1" w:rsidRDefault="001D0AAD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CA5BA1" w:rsidRDefault="001D0A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</w:t>
      </w:r>
      <w:r>
        <w:rPr>
          <w:sz w:val="28"/>
          <w:szCs w:val="28"/>
        </w:rPr>
        <w:br/>
        <w:t>КВ-радиосвязи маловероятно. Озоновый слой выше нормы.</w:t>
      </w:r>
    </w:p>
    <w:p w:rsidR="00CA5BA1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 </w:t>
      </w:r>
      <w:proofErr w:type="spellStart"/>
      <w:r>
        <w:rPr>
          <w:b/>
          <w:sz w:val="28"/>
          <w:szCs w:val="28"/>
        </w:rPr>
        <w:t>лесопожарной</w:t>
      </w:r>
      <w:proofErr w:type="spellEnd"/>
      <w:r>
        <w:rPr>
          <w:b/>
          <w:sz w:val="28"/>
          <w:szCs w:val="28"/>
        </w:rPr>
        <w:t xml:space="preserve"> обстановки.</w:t>
      </w:r>
    </w:p>
    <w:p w:rsidR="00CA5BA1" w:rsidRDefault="001D0A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УГМС» на территории Новосибирской области прогнозируется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 1-го и 2-го</w:t>
      </w:r>
      <w:r>
        <w:t xml:space="preserve"> </w:t>
      </w:r>
      <w:r>
        <w:rPr>
          <w:sz w:val="28"/>
          <w:szCs w:val="28"/>
        </w:rPr>
        <w:t xml:space="preserve">классов. 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лесных и ландшафтных пожаров с риском перехода на населенные пункты маловероятно.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CA5BA1" w:rsidRDefault="00CA5BA1">
      <w:pPr>
        <w:ind w:firstLine="567"/>
        <w:rPr>
          <w:b/>
          <w:sz w:val="28"/>
          <w:szCs w:val="28"/>
          <w:highlight w:val="yellow"/>
        </w:rPr>
      </w:pPr>
    </w:p>
    <w:p w:rsidR="00CA5BA1" w:rsidRDefault="001D0AAD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CA5BA1" w:rsidRDefault="001D0A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CA5BA1" w:rsidRDefault="00CA5BA1">
      <w:pPr>
        <w:ind w:firstLine="567"/>
        <w:rPr>
          <w:sz w:val="28"/>
          <w:szCs w:val="28"/>
          <w:highlight w:val="yellow"/>
        </w:rPr>
      </w:pPr>
    </w:p>
    <w:p w:rsidR="00CA5BA1" w:rsidRDefault="001D0AAD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CA5BA1" w:rsidRDefault="001D0AAD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CA5BA1" w:rsidRDefault="001D0AAD">
      <w:pPr>
        <w:ind w:firstLine="567"/>
        <w:jc w:val="both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CA5BA1" w:rsidRDefault="001D0AAD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Болотнинский</w:t>
      </w:r>
      <w:proofErr w:type="spellEnd"/>
      <w:r>
        <w:rPr>
          <w:sz w:val="28"/>
          <w:szCs w:val="28"/>
          <w:lang w:eastAsia="ar-SA"/>
        </w:rPr>
        <w:t xml:space="preserve">, Венгеровский, </w:t>
      </w:r>
      <w:proofErr w:type="spellStart"/>
      <w:r>
        <w:rPr>
          <w:sz w:val="28"/>
          <w:szCs w:val="28"/>
          <w:lang w:eastAsia="ar-SA"/>
        </w:rPr>
        <w:t>Искитимский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Колыванский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Коченевский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Кыштовский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Маслянинский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Мошковский</w:t>
      </w:r>
      <w:proofErr w:type="spellEnd"/>
      <w:r>
        <w:rPr>
          <w:sz w:val="28"/>
          <w:szCs w:val="28"/>
          <w:lang w:eastAsia="ar-SA"/>
        </w:rPr>
        <w:t xml:space="preserve">, Новосибирский, Ордынский, Северный, </w:t>
      </w:r>
      <w:proofErr w:type="spellStart"/>
      <w:r>
        <w:rPr>
          <w:sz w:val="28"/>
          <w:szCs w:val="28"/>
          <w:lang w:eastAsia="ar-SA"/>
        </w:rPr>
        <w:t>Сузунский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Тогучинский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Черепановский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Краснозерский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Усть-Таркский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Каргатский</w:t>
      </w:r>
      <w:proofErr w:type="spellEnd"/>
      <w:r>
        <w:rPr>
          <w:sz w:val="28"/>
          <w:szCs w:val="28"/>
          <w:lang w:eastAsia="ar-SA"/>
        </w:rPr>
        <w:t xml:space="preserve"> и </w:t>
      </w:r>
      <w:proofErr w:type="spellStart"/>
      <w:r>
        <w:rPr>
          <w:sz w:val="28"/>
          <w:szCs w:val="28"/>
          <w:lang w:eastAsia="ar-SA"/>
        </w:rPr>
        <w:t>Чулымский</w:t>
      </w:r>
      <w:proofErr w:type="spellEnd"/>
      <w:r>
        <w:rPr>
          <w:sz w:val="28"/>
          <w:szCs w:val="28"/>
          <w:lang w:eastAsia="ar-SA"/>
        </w:rPr>
        <w:t>) и 3 города (Бердск, Новосибирск, Обь).</w:t>
      </w:r>
    </w:p>
    <w:p w:rsidR="00CA5BA1" w:rsidRDefault="00CA5BA1">
      <w:pPr>
        <w:jc w:val="both"/>
        <w:rPr>
          <w:b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CA5BA1" w:rsidRDefault="001D0AAD">
      <w:pPr>
        <w:ind w:firstLine="567"/>
        <w:jc w:val="both"/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CA5BA1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Default="001D0AAD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CA5BA1" w:rsidRDefault="001D0AAD">
      <w:pPr>
        <w:ind w:firstLine="567"/>
        <w:jc w:val="both"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CA5BA1" w:rsidRDefault="00CA5BA1">
      <w:pPr>
        <w:jc w:val="both"/>
        <w:rPr>
          <w:b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CA5BA1" w:rsidRDefault="001D0AAD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Возможно возникновение аварий в системе электроснабжения, вызванных порывами ветра до 20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A5BA1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CA5BA1" w:rsidRDefault="001D0AAD">
      <w:pPr>
        <w:ind w:firstLine="567"/>
        <w:jc w:val="both"/>
        <w:rPr>
          <w:sz w:val="28"/>
          <w:szCs w:val="28"/>
        </w:rPr>
      </w:pPr>
      <w:bookmarkStart w:id="11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Новосибирский,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Краснозерский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, Ордынский и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районы Новосибирской области.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порывами ветра до 20 м/с возможно падение </w:t>
      </w:r>
      <w:proofErr w:type="spellStart"/>
      <w:r>
        <w:rPr>
          <w:sz w:val="28"/>
          <w:szCs w:val="28"/>
        </w:rPr>
        <w:t>слабозакреплённых</w:t>
      </w:r>
      <w:proofErr w:type="spellEnd"/>
      <w:r>
        <w:rPr>
          <w:sz w:val="28"/>
          <w:szCs w:val="28"/>
        </w:rPr>
        <w:t xml:space="preserve"> конструкций, аварийных деревьев и их частей.</w:t>
      </w:r>
    </w:p>
    <w:p w:rsidR="00CA5BA1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</w:pPr>
      <w:r>
        <w:rPr>
          <w:b/>
          <w:sz w:val="28"/>
          <w:szCs w:val="28"/>
        </w:rPr>
        <w:lastRenderedPageBreak/>
        <w:t>2.12. Прогноз происшествий на водных объектах</w:t>
      </w:r>
      <w:bookmarkEnd w:id="10"/>
      <w:r>
        <w:rPr>
          <w:b/>
          <w:sz w:val="28"/>
          <w:szCs w:val="28"/>
        </w:rPr>
        <w:t>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Тёплая погода будет способствовать сохранению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 xml:space="preserve">, озерах Чаны, Медвежье, </w:t>
      </w:r>
      <w:proofErr w:type="spellStart"/>
      <w:r>
        <w:rPr>
          <w:sz w:val="28"/>
          <w:szCs w:val="28"/>
        </w:rPr>
        <w:t>Урюм</w:t>
      </w:r>
      <w:proofErr w:type="spellEnd"/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Сартлан</w:t>
      </w:r>
      <w:proofErr w:type="spellEnd"/>
      <w:r>
        <w:rPr>
          <w:sz w:val="28"/>
          <w:szCs w:val="28"/>
        </w:rPr>
        <w:t>.</w:t>
      </w:r>
    </w:p>
    <w:p w:rsidR="00CA5BA1" w:rsidRDefault="001D0A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CA5BA1" w:rsidRDefault="001D0AAD">
      <w:pPr>
        <w:jc w:val="both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</w:rPr>
        <w:t xml:space="preserve">        2.13. Риск происшествий, связанных с потерей людей в природной среде.</w:t>
      </w:r>
    </w:p>
    <w:p w:rsidR="00CA5BA1" w:rsidRDefault="001D0AAD">
      <w:pPr>
        <w:jc w:val="both"/>
      </w:pPr>
      <w:proofErr w:type="gramStart"/>
      <w:r>
        <w:rPr>
          <w:sz w:val="28"/>
          <w:szCs w:val="28"/>
        </w:rPr>
        <w:t>На территории Новосибирской области возможны случаи потери людей в природной среде по причине несоблюдения мер безопасности пребывания в лесах во время</w:t>
      </w:r>
      <w:proofErr w:type="gramEnd"/>
      <w:r>
        <w:rPr>
          <w:sz w:val="28"/>
          <w:szCs w:val="28"/>
        </w:rPr>
        <w:t xml:space="preserve"> отдыха и сбора дикоросов.</w:t>
      </w:r>
    </w:p>
    <w:p w:rsidR="00CA5BA1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Default="001D0AA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2.14. Прогноз обстановки на дорогах.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Ухудшение видимости в осадках и в туманах,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</w:t>
      </w:r>
      <w:proofErr w:type="gramEnd"/>
      <w:r>
        <w:rPr>
          <w:sz w:val="28"/>
          <w:szCs w:val="28"/>
        </w:rPr>
        <w:t xml:space="preserve"> межмуниципального значения, нерегулируемых железнодорожных </w:t>
      </w:r>
      <w:proofErr w:type="gramStart"/>
      <w:r>
        <w:rPr>
          <w:sz w:val="28"/>
          <w:szCs w:val="28"/>
        </w:rPr>
        <w:t>переездах</w:t>
      </w:r>
      <w:proofErr w:type="gramEnd"/>
      <w:r>
        <w:rPr>
          <w:sz w:val="28"/>
          <w:szCs w:val="28"/>
        </w:rPr>
        <w:t xml:space="preserve"> и потенциально опасных участках федеральных и территориальных трасс: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0,765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0,413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2,012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</w:t>
      </w:r>
      <w:proofErr w:type="spellStart"/>
      <w:r>
        <w:rPr>
          <w:color w:val="000000"/>
          <w:sz w:val="28"/>
          <w:szCs w:val="28"/>
        </w:rPr>
        <w:t>Черепановский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1,678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1,073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0,779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69,111 км по 70,752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1,641км,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1,370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1,443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1,649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1,350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1,945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0,677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1,270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1,650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0,757 км, крутой спуск (подъём)).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44 по 46 км </w:t>
      </w:r>
      <w:proofErr w:type="spellStart"/>
      <w:r>
        <w:rPr>
          <w:color w:val="000000"/>
          <w:sz w:val="28"/>
          <w:szCs w:val="28"/>
        </w:rPr>
        <w:t>Тогучинского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 xml:space="preserve">- К-12 – с 16 по 25 км </w:t>
      </w:r>
      <w:proofErr w:type="spellStart"/>
      <w:r>
        <w:rPr>
          <w:color w:val="000000"/>
          <w:sz w:val="28"/>
          <w:szCs w:val="28"/>
        </w:rPr>
        <w:t>Колыванского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CA5BA1" w:rsidRDefault="00CA5BA1">
      <w:pPr>
        <w:jc w:val="both"/>
        <w:rPr>
          <w:b/>
          <w:bCs/>
          <w:color w:val="000000"/>
          <w:sz w:val="28"/>
          <w:szCs w:val="28"/>
        </w:rPr>
      </w:pPr>
      <w:bookmarkStart w:id="13" w:name="_GoBack"/>
      <w:bookmarkEnd w:id="12"/>
      <w:bookmarkEnd w:id="13"/>
    </w:p>
    <w:sectPr w:rsidR="00CA5BA1">
      <w:headerReference w:type="default" r:id="rId9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88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10" w:rsidRDefault="00915610">
      <w:r>
        <w:separator/>
      </w:r>
    </w:p>
  </w:endnote>
  <w:endnote w:type="continuationSeparator" w:id="0">
    <w:p w:rsidR="00915610" w:rsidRDefault="0091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10" w:rsidRDefault="00915610">
      <w:r>
        <w:separator/>
      </w:r>
    </w:p>
  </w:footnote>
  <w:footnote w:type="continuationSeparator" w:id="0">
    <w:p w:rsidR="00915610" w:rsidRDefault="0091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A1" w:rsidRDefault="001D0AA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854468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57D8"/>
    <w:multiLevelType w:val="multilevel"/>
    <w:tmpl w:val="9576408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07E589F"/>
    <w:multiLevelType w:val="multilevel"/>
    <w:tmpl w:val="200818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55114E4"/>
    <w:multiLevelType w:val="multilevel"/>
    <w:tmpl w:val="29922F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AF219B2"/>
    <w:multiLevelType w:val="multilevel"/>
    <w:tmpl w:val="FF98027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A1"/>
    <w:rsid w:val="001A3228"/>
    <w:rsid w:val="001D0AAD"/>
    <w:rsid w:val="00854468"/>
    <w:rsid w:val="00915610"/>
    <w:rsid w:val="00CA5BA1"/>
    <w:rsid w:val="00F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82AA-D04E-4E2A-BEEA-9ABF2B88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3</cp:revision>
  <dcterms:created xsi:type="dcterms:W3CDTF">2024-07-09T03:39:00Z</dcterms:created>
  <dcterms:modified xsi:type="dcterms:W3CDTF">2024-07-09T08:50:00Z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