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02" w:rsidRDefault="00E45002">
      <w:pPr>
        <w:jc w:val="both"/>
        <w:rPr>
          <w:color w:val="000000"/>
          <w:sz w:val="28"/>
          <w:szCs w:val="28"/>
        </w:rPr>
      </w:pPr>
    </w:p>
    <w:p w:rsidR="00E45002" w:rsidRDefault="00E02571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E45002" w:rsidRDefault="00E02571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27.06.2024 г.</w:t>
      </w:r>
    </w:p>
    <w:p w:rsidR="00E45002" w:rsidRDefault="00E02571">
      <w:pPr>
        <w:jc w:val="center"/>
      </w:pPr>
      <w:proofErr w:type="gramStart"/>
      <w:r>
        <w:rPr>
          <w:color w:val="000000"/>
          <w:sz w:val="22"/>
          <w:szCs w:val="22"/>
        </w:rPr>
        <w:t xml:space="preserve">(при составлении прогноза использована </w:t>
      </w:r>
      <w:r>
        <w:rPr>
          <w:color w:val="000000"/>
          <w:sz w:val="22"/>
          <w:szCs w:val="22"/>
        </w:rPr>
        <w:t>информация ФГБУ «Западно-Сибирское УГМС»,</w:t>
      </w:r>
      <w:proofErr w:type="gramEnd"/>
    </w:p>
    <w:p w:rsidR="00E45002" w:rsidRDefault="00E02571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E45002" w:rsidRDefault="00E02571">
      <w:pPr>
        <w:jc w:val="center"/>
        <w:outlineLvl w:val="0"/>
      </w:pPr>
      <w:proofErr w:type="gramStart"/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  <w:proofErr w:type="gramEnd"/>
    </w:p>
    <w:p w:rsidR="00E45002" w:rsidRDefault="00E45002">
      <w:pPr>
        <w:outlineLvl w:val="0"/>
        <w:rPr>
          <w:color w:val="000000"/>
          <w:sz w:val="28"/>
          <w:szCs w:val="28"/>
        </w:rPr>
      </w:pPr>
    </w:p>
    <w:p w:rsidR="00E45002" w:rsidRDefault="00E02571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E45002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Новосибирская обла</w:t>
            </w:r>
            <w:r>
              <w:rPr>
                <w:sz w:val="28"/>
                <w:szCs w:val="28"/>
                <w:shd w:val="clear" w:color="auto" w:fill="FFFFFF"/>
              </w:rPr>
              <w:t>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E45002" w:rsidRDefault="00E02571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с 27 по 28.06 местами сохранится аномально жаркая погода с максимальными температурами +30</w:t>
            </w:r>
            <w:proofErr w:type="gramStart"/>
            <w:r>
              <w:rPr>
                <w:bCs/>
                <w:sz w:val="28"/>
                <w:szCs w:val="28"/>
              </w:rPr>
              <w:t>°С</w:t>
            </w:r>
            <w:proofErr w:type="gramEnd"/>
            <w:r>
              <w:rPr>
                <w:sz w:val="28"/>
                <w:szCs w:val="28"/>
              </w:rPr>
              <w:t xml:space="preserve"> и выше.</w:t>
            </w:r>
          </w:p>
          <w:p w:rsidR="00E45002" w:rsidRDefault="00E02571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27-28.06 местами сохранится </w:t>
            </w:r>
            <w:proofErr w:type="gramStart"/>
            <w:r>
              <w:rPr>
                <w:sz w:val="28"/>
                <w:szCs w:val="28"/>
              </w:rPr>
              <w:t>высокая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пожароопасность</w:t>
            </w:r>
            <w:proofErr w:type="spellEnd"/>
            <w:r>
              <w:rPr>
                <w:sz w:val="28"/>
                <w:szCs w:val="28"/>
              </w:rPr>
              <w:t xml:space="preserve"> (4 класса).</w:t>
            </w:r>
          </w:p>
          <w:p w:rsidR="00E45002" w:rsidRDefault="00E02571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26 июня – 01 июля на р. Обь – г. Новосиби</w:t>
            </w:r>
            <w:proofErr w:type="gramStart"/>
            <w:r>
              <w:rPr>
                <w:sz w:val="28"/>
                <w:szCs w:val="28"/>
              </w:rPr>
              <w:t>рск пр</w:t>
            </w:r>
            <w:proofErr w:type="gramEnd"/>
            <w:r>
              <w:rPr>
                <w:sz w:val="28"/>
                <w:szCs w:val="28"/>
              </w:rPr>
              <w:t xml:space="preserve">евышение опасной </w:t>
            </w:r>
            <w:r>
              <w:rPr>
                <w:sz w:val="28"/>
                <w:szCs w:val="28"/>
              </w:rPr>
              <w:t>отметки сохранится (опасная отметка 360 см для дачных участков).</w:t>
            </w:r>
          </w:p>
        </w:tc>
      </w:tr>
    </w:tbl>
    <w:p w:rsidR="00E45002" w:rsidRDefault="00E45002">
      <w:pPr>
        <w:jc w:val="both"/>
        <w:rPr>
          <w:sz w:val="22"/>
          <w:szCs w:val="22"/>
          <w:highlight w:val="yellow"/>
        </w:rPr>
      </w:pPr>
    </w:p>
    <w:p w:rsidR="00E45002" w:rsidRDefault="00E02571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E45002" w:rsidRDefault="00E02571">
      <w:pPr>
        <w:ind w:firstLine="567"/>
        <w:jc w:val="both"/>
      </w:pPr>
      <w:r>
        <w:rPr>
          <w:b/>
          <w:bCs/>
          <w:sz w:val="28"/>
          <w:szCs w:val="28"/>
        </w:rPr>
        <w:t>1.1. Метеорологическая обстановка.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Новосибирской области ЧС, связанных с опасными и небла</w:t>
      </w:r>
      <w:r>
        <w:rPr>
          <w:sz w:val="28"/>
          <w:szCs w:val="28"/>
        </w:rPr>
        <w:t>гоприятными метеорологическими явлениями, не зарегистрировано.</w:t>
      </w:r>
    </w:p>
    <w:p w:rsidR="00E45002" w:rsidRDefault="00E45002">
      <w:pPr>
        <w:ind w:firstLine="567"/>
        <w:jc w:val="both"/>
        <w:rPr>
          <w:b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Экологическая обстановка.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Службы МОС в г. Новосиби</w:t>
      </w:r>
      <w:proofErr w:type="gramStart"/>
      <w:r>
        <w:rPr>
          <w:sz w:val="28"/>
          <w:szCs w:val="28"/>
        </w:rPr>
        <w:t>рск пр</w:t>
      </w:r>
      <w:proofErr w:type="gramEnd"/>
      <w:r>
        <w:rPr>
          <w:sz w:val="28"/>
          <w:szCs w:val="28"/>
        </w:rPr>
        <w:t>евышений ПДК нет.</w:t>
      </w:r>
    </w:p>
    <w:p w:rsidR="00E45002" w:rsidRDefault="00E45002">
      <w:pPr>
        <w:ind w:firstLine="567"/>
        <w:jc w:val="both"/>
        <w:rPr>
          <w:b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</w:pPr>
      <w:r>
        <w:rPr>
          <w:b/>
          <w:sz w:val="28"/>
          <w:szCs w:val="28"/>
        </w:rPr>
        <w:t>1.3. Радиационная и химическая обстановка.</w:t>
      </w:r>
    </w:p>
    <w:p w:rsidR="00E45002" w:rsidRDefault="00E02571">
      <w:pPr>
        <w:tabs>
          <w:tab w:val="left" w:pos="1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фактов выброса вредных веществ в атмосфе</w:t>
      </w:r>
      <w:r>
        <w:rPr>
          <w:sz w:val="28"/>
          <w:szCs w:val="28"/>
        </w:rPr>
        <w:t xml:space="preserve">ру городов Новосибирск, Бердск,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Обь,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Кольцово не зарегистрировано.</w:t>
      </w:r>
    </w:p>
    <w:p w:rsidR="00E45002" w:rsidRDefault="00E45002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E45002" w:rsidRDefault="00E45002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E45002" w:rsidRDefault="00E02571">
      <w:pPr>
        <w:tabs>
          <w:tab w:val="left" w:pos="1690"/>
        </w:tabs>
        <w:ind w:firstLine="567"/>
        <w:jc w:val="both"/>
      </w:pPr>
      <w:r>
        <w:rPr>
          <w:b/>
          <w:sz w:val="28"/>
          <w:szCs w:val="28"/>
        </w:rPr>
        <w:t>1.4. Гидрологическая обстановка.</w:t>
      </w:r>
    </w:p>
    <w:p w:rsidR="00E45002" w:rsidRDefault="00E0257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E45002" w:rsidRDefault="00E02571">
      <w:pPr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E45002" w:rsidRDefault="00E0257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Сброс воды с Новосибирской ГЭС </w:t>
      </w:r>
      <w:r>
        <w:rPr>
          <w:bCs/>
          <w:sz w:val="28"/>
          <w:szCs w:val="28"/>
        </w:rPr>
        <w:t>осуществляется в соответствии с графиком пропуска весеннего половодья 2024 года. Средний уровень воды в Новосибирском водохранилище составил 113,29 м БС (Балтийской системы измерений), сброс составил 4610 м³/с, приток 4680 м³/с. Уровень воды в реке Обь нах</w:t>
      </w:r>
      <w:r>
        <w:rPr>
          <w:bCs/>
          <w:sz w:val="28"/>
          <w:szCs w:val="28"/>
        </w:rPr>
        <w:t>одится на отметке 377 см.</w:t>
      </w:r>
    </w:p>
    <w:p w:rsidR="00E45002" w:rsidRDefault="00E45002">
      <w:pPr>
        <w:ind w:firstLine="567"/>
        <w:jc w:val="both"/>
        <w:rPr>
          <w:bCs/>
          <w:sz w:val="16"/>
          <w:szCs w:val="16"/>
        </w:rPr>
      </w:pPr>
    </w:p>
    <w:tbl>
      <w:tblPr>
        <w:tblW w:w="100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74"/>
        <w:gridCol w:w="1442"/>
        <w:gridCol w:w="1260"/>
        <w:gridCol w:w="1420"/>
        <w:gridCol w:w="2016"/>
        <w:gridCol w:w="1926"/>
      </w:tblGrid>
      <w:tr w:rsidR="00E45002">
        <w:trPr>
          <w:trHeight w:val="124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bookmarkStart w:id="0" w:name="_Hlk130909852"/>
            <w:bookmarkEnd w:id="0"/>
            <w:r>
              <w:t>Водный объект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Пункт</w:t>
            </w:r>
          </w:p>
          <w:p w:rsidR="00E45002" w:rsidRDefault="00E02571">
            <w:pPr>
              <w:widowControl w:val="0"/>
              <w:jc w:val="center"/>
            </w:pPr>
            <w:r>
              <w:t>наблюдения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ind w:firstLine="45"/>
              <w:jc w:val="center"/>
            </w:pPr>
            <w:r>
              <w:t>Критические</w:t>
            </w:r>
          </w:p>
          <w:p w:rsidR="00E45002" w:rsidRDefault="00E02571">
            <w:pPr>
              <w:widowControl w:val="0"/>
              <w:ind w:firstLine="45"/>
              <w:jc w:val="center"/>
            </w:pPr>
            <w:r>
              <w:t>отметки</w:t>
            </w:r>
          </w:p>
          <w:p w:rsidR="00E45002" w:rsidRDefault="00E02571">
            <w:pPr>
              <w:widowControl w:val="0"/>
              <w:ind w:firstLine="45"/>
              <w:jc w:val="center"/>
            </w:pPr>
            <w:r>
              <w:t>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Уровень воды (</w:t>
            </w:r>
            <w:proofErr w:type="gramStart"/>
            <w:r>
              <w:t>см</w:t>
            </w:r>
            <w:proofErr w:type="gramEnd"/>
            <w:r>
              <w:t xml:space="preserve">) на 08.00 </w:t>
            </w:r>
            <w:proofErr w:type="spellStart"/>
            <w:r>
              <w:t>нск</w:t>
            </w:r>
            <w:proofErr w:type="spellEnd"/>
            <w:r>
              <w:t xml:space="preserve"> 26.06.2024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Изменение уровня воды за сутки</w:t>
            </w:r>
          </w:p>
          <w:p w:rsidR="00E45002" w:rsidRDefault="00E02571">
            <w:pPr>
              <w:widowControl w:val="0"/>
              <w:jc w:val="center"/>
            </w:pPr>
            <w:r>
              <w:t>(+/-)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Ледовые явления</w:t>
            </w:r>
          </w:p>
        </w:tc>
      </w:tr>
      <w:tr w:rsidR="00E45002">
        <w:trPr>
          <w:trHeight w:val="219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proofErr w:type="spellStart"/>
            <w:proofErr w:type="gramStart"/>
            <w:r>
              <w:t>вдхр</w:t>
            </w:r>
            <w:proofErr w:type="spellEnd"/>
            <w:proofErr w:type="gram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proofErr w:type="spellStart"/>
            <w:r>
              <w:t>Спирино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ind w:firstLine="45"/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619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-</w:t>
            </w:r>
          </w:p>
        </w:tc>
      </w:tr>
      <w:tr w:rsidR="00E45002">
        <w:trPr>
          <w:trHeight w:val="227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р. Обь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Новосибирск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ind w:firstLine="45"/>
              <w:jc w:val="center"/>
            </w:pPr>
            <w:r>
              <w:t>500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377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+11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t>-</w:t>
            </w:r>
          </w:p>
        </w:tc>
      </w:tr>
    </w:tbl>
    <w:p w:rsidR="00E45002" w:rsidRDefault="00E45002">
      <w:pPr>
        <w:pStyle w:val="aff7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E45002" w:rsidRDefault="00E02571">
      <w:pPr>
        <w:pStyle w:val="aff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08:00 26 июня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Мереть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подтоплен 1 приусадебный участок </w:t>
      </w:r>
      <w:r>
        <w:rPr>
          <w:rFonts w:ascii="Times New Roman" w:hAnsi="Times New Roman" w:cs="Times New Roman"/>
          <w:i/>
          <w:iCs/>
          <w:sz w:val="28"/>
          <w:szCs w:val="28"/>
        </w:rPr>
        <w:t>(за сутки без изменений)</w:t>
      </w:r>
      <w:r>
        <w:rPr>
          <w:rFonts w:ascii="Times New Roman" w:hAnsi="Times New Roman" w:cs="Times New Roman"/>
          <w:sz w:val="28"/>
          <w:szCs w:val="28"/>
        </w:rPr>
        <w:t xml:space="preserve">, подтопленных домов нет.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СНТ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«Елочка» Новосибирского района подтоплены 4 дачных участка </w:t>
      </w:r>
      <w:r>
        <w:rPr>
          <w:rFonts w:ascii="Times New Roman" w:hAnsi="Times New Roman" w:cs="Times New Roman"/>
          <w:i/>
          <w:iCs/>
          <w:sz w:val="28"/>
          <w:szCs w:val="28"/>
        </w:rPr>
        <w:t>(за сутки без изменений)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СНТ «Геолог» Первома</w:t>
      </w:r>
      <w:r>
        <w:rPr>
          <w:rFonts w:ascii="Times New Roman" w:hAnsi="Times New Roman" w:cs="Times New Roman"/>
          <w:sz w:val="28"/>
          <w:szCs w:val="28"/>
        </w:rPr>
        <w:t xml:space="preserve">йского района г. Новосибирска подтоплены 7 дачных участков </w:t>
      </w:r>
      <w:r>
        <w:rPr>
          <w:rFonts w:ascii="Times New Roman" w:hAnsi="Times New Roman" w:cs="Times New Roman"/>
          <w:i/>
          <w:iCs/>
          <w:sz w:val="28"/>
          <w:szCs w:val="28"/>
        </w:rPr>
        <w:t>(за сутки без изменений).</w:t>
      </w:r>
      <w:r>
        <w:rPr>
          <w:rFonts w:ascii="Times New Roman" w:hAnsi="Times New Roman" w:cs="Times New Roman"/>
          <w:sz w:val="28"/>
          <w:szCs w:val="28"/>
        </w:rPr>
        <w:t xml:space="preserve"> Ведется мониторинг складывающейся обстановки.</w:t>
      </w:r>
    </w:p>
    <w:p w:rsidR="00E45002" w:rsidRDefault="00E45002">
      <w:pPr>
        <w:pStyle w:val="aff7"/>
        <w:rPr>
          <w:rFonts w:ascii="Times New Roman" w:hAnsi="Times New Roman"/>
          <w:sz w:val="16"/>
          <w:szCs w:val="16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2040"/>
        <w:gridCol w:w="2566"/>
        <w:gridCol w:w="1853"/>
        <w:gridCol w:w="2972"/>
      </w:tblGrid>
      <w:tr w:rsidR="00E45002">
        <w:trPr>
          <w:trHeight w:val="113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>Наименование муниципального образования, населенного пункта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>Количество подтопленных объектов, участков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>Причина подтопл</w:t>
            </w:r>
            <w:r>
              <w:rPr>
                <w:color w:val="000000"/>
              </w:rPr>
              <w:t>ения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>Принимаемые меры</w:t>
            </w:r>
          </w:p>
        </w:tc>
      </w:tr>
      <w:tr w:rsidR="00E45002">
        <w:trPr>
          <w:trHeight w:val="58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ind w:firstLine="57"/>
            </w:pPr>
            <w:r>
              <w:rPr>
                <w:color w:val="000000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ind w:left="-57"/>
              <w:jc w:val="center"/>
            </w:pPr>
            <w:proofErr w:type="spellStart"/>
            <w:r>
              <w:rPr>
                <w:color w:val="000000"/>
              </w:rPr>
              <w:t>Сузунский</w:t>
            </w:r>
            <w:proofErr w:type="spellEnd"/>
            <w:r>
              <w:rPr>
                <w:color w:val="000000"/>
              </w:rPr>
              <w:t xml:space="preserve"> район,</w:t>
            </w:r>
          </w:p>
          <w:p w:rsidR="00E45002" w:rsidRDefault="00E02571">
            <w:pPr>
              <w:pStyle w:val="af8"/>
              <w:ind w:left="-57"/>
              <w:jc w:val="center"/>
            </w:pPr>
            <w:r>
              <w:rPr>
                <w:color w:val="000000"/>
              </w:rPr>
              <w:t xml:space="preserve">с. </w:t>
            </w:r>
            <w:proofErr w:type="gramStart"/>
            <w:r>
              <w:rPr>
                <w:color w:val="000000"/>
              </w:rPr>
              <w:t>Мереть</w:t>
            </w:r>
            <w:proofErr w:type="gramEnd"/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ind w:right="-235" w:hanging="240"/>
              <w:jc w:val="center"/>
            </w:pPr>
            <w:r>
              <w:rPr>
                <w:color w:val="000000"/>
              </w:rPr>
              <w:t>приусадебный участок - 1</w:t>
            </w:r>
          </w:p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 xml:space="preserve">Подъем воды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>р. Кукуй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</w:pPr>
            <w:r>
              <w:rPr>
                <w:color w:val="000000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E45002">
        <w:trPr>
          <w:trHeight w:val="58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ind w:firstLine="57"/>
            </w:pPr>
            <w:r>
              <w:rPr>
                <w:color w:val="000000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ind w:left="-57"/>
              <w:jc w:val="center"/>
            </w:pPr>
            <w:r>
              <w:rPr>
                <w:color w:val="000000"/>
              </w:rPr>
              <w:t>Новосибирский район,</w:t>
            </w:r>
          </w:p>
          <w:p w:rsidR="00E45002" w:rsidRDefault="00E02571">
            <w:pPr>
              <w:pStyle w:val="af8"/>
              <w:ind w:left="-57"/>
              <w:jc w:val="center"/>
            </w:pPr>
            <w:r>
              <w:rPr>
                <w:color w:val="000000"/>
              </w:rPr>
              <w:t>СНТ «Елочка»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 xml:space="preserve">дачных </w:t>
            </w:r>
            <w:r>
              <w:rPr>
                <w:color w:val="000000"/>
              </w:rPr>
              <w:t>участков - 4</w:t>
            </w:r>
          </w:p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 xml:space="preserve">Подъем грунтовых вод в оз. </w:t>
            </w:r>
            <w:proofErr w:type="gramStart"/>
            <w:r>
              <w:rPr>
                <w:color w:val="000000"/>
              </w:rPr>
              <w:t>Медвежье</w:t>
            </w:r>
            <w:proofErr w:type="gram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</w:pPr>
            <w:r>
              <w:rPr>
                <w:color w:val="000000"/>
              </w:rPr>
              <w:t>Ведется мониторинг обстановки. Проведены работы по прочистке водоотводного канала.</w:t>
            </w:r>
          </w:p>
        </w:tc>
      </w:tr>
      <w:tr w:rsidR="00E45002">
        <w:trPr>
          <w:trHeight w:val="581"/>
          <w:jc w:val="center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ind w:firstLine="57"/>
            </w:pPr>
            <w:r>
              <w:rPr>
                <w:color w:val="000000"/>
              </w:rPr>
              <w:t>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ind w:left="-57"/>
              <w:jc w:val="center"/>
            </w:pPr>
            <w:r>
              <w:rPr>
                <w:color w:val="000000"/>
              </w:rPr>
              <w:t>г. Новосибирск, Первомайский район,</w:t>
            </w:r>
          </w:p>
          <w:p w:rsidR="00E45002" w:rsidRDefault="00E02571">
            <w:pPr>
              <w:pStyle w:val="af8"/>
              <w:ind w:left="-57"/>
              <w:jc w:val="center"/>
            </w:pPr>
            <w:r>
              <w:rPr>
                <w:color w:val="000000"/>
              </w:rPr>
              <w:t>СНТ «Геолог»</w:t>
            </w:r>
          </w:p>
        </w:tc>
        <w:tc>
          <w:tcPr>
            <w:tcW w:w="2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>дачных участков - 7</w:t>
            </w:r>
          </w:p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>(за сутки без изменений)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  <w:jc w:val="center"/>
            </w:pPr>
            <w:r>
              <w:rPr>
                <w:color w:val="000000"/>
              </w:rPr>
              <w:t>Подъем уровня воды в р. Обь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pStyle w:val="af8"/>
            </w:pPr>
            <w:r>
              <w:rPr>
                <w:color w:val="000000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E45002" w:rsidRDefault="00E45002">
      <w:pPr>
        <w:ind w:firstLine="567"/>
        <w:jc w:val="both"/>
        <w:rPr>
          <w:bCs/>
          <w:color w:val="000000"/>
          <w:sz w:val="16"/>
          <w:szCs w:val="16"/>
          <w:highlight w:val="yellow"/>
        </w:rPr>
      </w:pPr>
    </w:p>
    <w:p w:rsidR="00E45002" w:rsidRDefault="00E02571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1.5. </w:t>
      </w:r>
      <w:proofErr w:type="spellStart"/>
      <w:r>
        <w:rPr>
          <w:b/>
          <w:bCs/>
          <w:sz w:val="28"/>
          <w:szCs w:val="28"/>
        </w:rPr>
        <w:t>Лесопожарная</w:t>
      </w:r>
      <w:proofErr w:type="spellEnd"/>
      <w:r>
        <w:rPr>
          <w:b/>
          <w:bCs/>
          <w:sz w:val="28"/>
          <w:szCs w:val="28"/>
        </w:rPr>
        <w:t xml:space="preserve"> обстановка.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</w:t>
      </w:r>
      <w:proofErr w:type="spellStart"/>
      <w:r>
        <w:rPr>
          <w:sz w:val="28"/>
          <w:szCs w:val="28"/>
        </w:rPr>
        <w:t>Западно</w:t>
      </w:r>
      <w:proofErr w:type="spell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Сибирское</w:t>
      </w:r>
      <w:proofErr w:type="gramEnd"/>
      <w:r>
        <w:rPr>
          <w:sz w:val="28"/>
          <w:szCs w:val="28"/>
        </w:rPr>
        <w:t xml:space="preserve"> УГМС» на территории Новосибирской области установилась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преимущественно</w:t>
      </w:r>
      <w:r>
        <w:rPr>
          <w:sz w:val="28"/>
          <w:szCs w:val="28"/>
        </w:rPr>
        <w:br/>
        <w:t>2-го, местами 1-го и 3-го классов.</w:t>
      </w:r>
    </w:p>
    <w:p w:rsidR="00E45002" w:rsidRDefault="00E02571">
      <w:pPr>
        <w:tabs>
          <w:tab w:val="left" w:pos="0"/>
        </w:tabs>
        <w:ind w:firstLine="709"/>
        <w:jc w:val="both"/>
        <w:rPr>
          <w:rStyle w:val="10"/>
          <w:rFonts w:eastAsia="SimSun"/>
          <w:bCs/>
          <w:iCs/>
          <w:color w:val="000000"/>
          <w:spacing w:val="-6"/>
          <w:sz w:val="28"/>
          <w:szCs w:val="28"/>
        </w:rPr>
      </w:pPr>
      <w:r>
        <w:rPr>
          <w:rStyle w:val="10"/>
          <w:rFonts w:eastAsia="SimSun"/>
          <w:bCs/>
          <w:iCs/>
          <w:color w:val="000000"/>
          <w:spacing w:val="-6"/>
          <w:sz w:val="28"/>
          <w:szCs w:val="28"/>
        </w:rPr>
        <w:t>По данным космического мониторинга за сутки на территории области зарегистрированы 3 термические точки (АППГ - 8), в 5-ти километровой зоне - 3 (АППГ- 3). Ликвидирована - 1, не подтвердилось - 2. Всего с н</w:t>
      </w:r>
      <w:r>
        <w:rPr>
          <w:rStyle w:val="10"/>
          <w:rFonts w:eastAsia="SimSun"/>
          <w:bCs/>
          <w:iCs/>
          <w:color w:val="000000"/>
          <w:spacing w:val="-6"/>
          <w:sz w:val="28"/>
          <w:szCs w:val="28"/>
        </w:rPr>
        <w:t>ачала года зарегистрировано - 685 термических точек (АППГ - 7866), из них в 5-ти километровой зоне - 563 (АППГ - 4914).</w:t>
      </w:r>
    </w:p>
    <w:p w:rsidR="00E45002" w:rsidRDefault="00E45002">
      <w:pPr>
        <w:tabs>
          <w:tab w:val="left" w:pos="0"/>
        </w:tabs>
        <w:ind w:firstLine="709"/>
        <w:jc w:val="both"/>
        <w:rPr>
          <w:rStyle w:val="10"/>
          <w:rFonts w:eastAsia="SimSun"/>
          <w:bCs/>
          <w:iCs/>
          <w:color w:val="000000"/>
          <w:spacing w:val="-6"/>
          <w:sz w:val="28"/>
          <w:szCs w:val="28"/>
        </w:rPr>
      </w:pPr>
    </w:p>
    <w:p w:rsidR="00E45002" w:rsidRDefault="00E45002">
      <w:pPr>
        <w:tabs>
          <w:tab w:val="left" w:pos="0"/>
        </w:tabs>
        <w:ind w:firstLine="709"/>
        <w:jc w:val="both"/>
        <w:rPr>
          <w:rStyle w:val="10"/>
          <w:rFonts w:eastAsia="SimSun"/>
          <w:bCs/>
          <w:iCs/>
          <w:color w:val="000000"/>
          <w:spacing w:val="-6"/>
          <w:sz w:val="28"/>
          <w:szCs w:val="28"/>
        </w:rPr>
      </w:pPr>
    </w:p>
    <w:p w:rsidR="00E45002" w:rsidRDefault="00E45002">
      <w:pPr>
        <w:tabs>
          <w:tab w:val="left" w:pos="0"/>
        </w:tabs>
        <w:ind w:firstLine="709"/>
        <w:jc w:val="both"/>
        <w:rPr>
          <w:rStyle w:val="10"/>
          <w:rFonts w:eastAsia="SimSun"/>
          <w:bCs/>
          <w:iCs/>
          <w:color w:val="000000"/>
          <w:spacing w:val="-6"/>
          <w:sz w:val="28"/>
          <w:szCs w:val="28"/>
        </w:rPr>
      </w:pPr>
    </w:p>
    <w:p w:rsidR="00E45002" w:rsidRDefault="00E45002">
      <w:pPr>
        <w:tabs>
          <w:tab w:val="left" w:pos="0"/>
        </w:tabs>
        <w:ind w:firstLine="709"/>
        <w:jc w:val="both"/>
        <w:rPr>
          <w:rStyle w:val="10"/>
          <w:rFonts w:eastAsia="SimSun"/>
          <w:bCs/>
          <w:iCs/>
          <w:color w:val="000000"/>
          <w:spacing w:val="-6"/>
          <w:sz w:val="28"/>
          <w:szCs w:val="28"/>
        </w:rPr>
      </w:pPr>
    </w:p>
    <w:p w:rsidR="00E45002" w:rsidRDefault="00E45002">
      <w:pPr>
        <w:tabs>
          <w:tab w:val="left" w:pos="0"/>
        </w:tabs>
        <w:ind w:firstLine="709"/>
        <w:jc w:val="both"/>
        <w:rPr>
          <w:rStyle w:val="10"/>
          <w:rFonts w:eastAsia="SimSun"/>
          <w:bCs/>
          <w:iCs/>
          <w:color w:val="000000"/>
          <w:spacing w:val="-6"/>
          <w:sz w:val="28"/>
          <w:szCs w:val="28"/>
        </w:rPr>
      </w:pPr>
    </w:p>
    <w:p w:rsidR="00E45002" w:rsidRDefault="00E45002">
      <w:pPr>
        <w:tabs>
          <w:tab w:val="left" w:pos="0"/>
        </w:tabs>
        <w:ind w:firstLine="709"/>
        <w:jc w:val="both"/>
        <w:rPr>
          <w:rStyle w:val="10"/>
          <w:rFonts w:eastAsia="SimSun"/>
          <w:bCs/>
          <w:iCs/>
          <w:color w:val="000000"/>
          <w:spacing w:val="-6"/>
          <w:sz w:val="28"/>
          <w:szCs w:val="28"/>
        </w:rPr>
      </w:pPr>
    </w:p>
    <w:p w:rsidR="00E45002" w:rsidRDefault="00E45002">
      <w:pPr>
        <w:tabs>
          <w:tab w:val="left" w:pos="0"/>
        </w:tabs>
        <w:ind w:firstLine="709"/>
        <w:jc w:val="both"/>
        <w:rPr>
          <w:sz w:val="16"/>
          <w:szCs w:val="16"/>
        </w:rPr>
      </w:pPr>
    </w:p>
    <w:tbl>
      <w:tblPr>
        <w:tblW w:w="9975" w:type="dxa"/>
        <w:jc w:val="center"/>
        <w:tblLayout w:type="fixed"/>
        <w:tblLook w:val="04A0" w:firstRow="1" w:lastRow="0" w:firstColumn="1" w:lastColumn="0" w:noHBand="0" w:noVBand="1"/>
      </w:tblPr>
      <w:tblGrid>
        <w:gridCol w:w="743"/>
        <w:gridCol w:w="1808"/>
        <w:gridCol w:w="906"/>
        <w:gridCol w:w="1115"/>
        <w:gridCol w:w="1078"/>
        <w:gridCol w:w="1025"/>
        <w:gridCol w:w="824"/>
        <w:gridCol w:w="847"/>
        <w:gridCol w:w="886"/>
        <w:gridCol w:w="743"/>
      </w:tblGrid>
      <w:tr w:rsidR="00E45002">
        <w:trPr>
          <w:trHeight w:val="389"/>
          <w:jc w:val="center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  <w:color w:val="000000"/>
              </w:rPr>
              <w:t>№</w:t>
            </w:r>
          </w:p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proofErr w:type="gramStart"/>
            <w:r>
              <w:rPr>
                <w:rFonts w:cs="Tinos"/>
                <w:bCs/>
                <w:color w:val="000000"/>
              </w:rPr>
              <w:t>п</w:t>
            </w:r>
            <w:proofErr w:type="gramEnd"/>
            <w:r>
              <w:rPr>
                <w:rFonts w:cs="Tinos"/>
                <w:bCs/>
                <w:color w:val="000000"/>
              </w:rPr>
              <w:t>/п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Наименование</w:t>
            </w:r>
          </w:p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муниципального района</w:t>
            </w:r>
          </w:p>
        </w:tc>
        <w:tc>
          <w:tcPr>
            <w:tcW w:w="4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 xml:space="preserve">Обнаружено термических точек </w:t>
            </w:r>
            <w:proofErr w:type="gramStart"/>
            <w:r>
              <w:rPr>
                <w:rFonts w:cs="Tinos"/>
                <w:bCs/>
                <w:color w:val="000000"/>
              </w:rPr>
              <w:t>по</w:t>
            </w:r>
            <w:proofErr w:type="gramEnd"/>
          </w:p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средствам космического мониторинга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proofErr w:type="spellStart"/>
            <w:proofErr w:type="gramStart"/>
            <w:r>
              <w:rPr>
                <w:rFonts w:cs="Tinos"/>
                <w:bCs/>
                <w:color w:val="000000"/>
              </w:rPr>
              <w:t>Подтвер-дились</w:t>
            </w:r>
            <w:proofErr w:type="spellEnd"/>
            <w:proofErr w:type="gramEnd"/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Плановый</w:t>
            </w:r>
          </w:p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отжиг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 xml:space="preserve">Не </w:t>
            </w:r>
            <w:proofErr w:type="spellStart"/>
            <w:proofErr w:type="gramStart"/>
            <w:r>
              <w:rPr>
                <w:rFonts w:cs="Tinos"/>
                <w:bCs/>
                <w:color w:val="000000"/>
              </w:rPr>
              <w:t>подтвер-дились</w:t>
            </w:r>
            <w:proofErr w:type="spellEnd"/>
            <w:proofErr w:type="gramEnd"/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Уровни</w:t>
            </w:r>
          </w:p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реагирования</w:t>
            </w:r>
          </w:p>
        </w:tc>
      </w:tr>
      <w:tr w:rsidR="00E45002">
        <w:trPr>
          <w:trHeight w:val="374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  <w:color w:val="000000"/>
              </w:rPr>
              <w:t>за сутки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  <w:color w:val="000000"/>
              </w:rPr>
              <w:t>Нарастающим</w:t>
            </w:r>
          </w:p>
          <w:p w:rsidR="00E45002" w:rsidRDefault="00E02571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  <w:color w:val="000000"/>
              </w:rPr>
              <w:t>итогом с начала года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</w:tr>
      <w:tr w:rsidR="00E45002">
        <w:trPr>
          <w:trHeight w:val="434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  <w:color w:val="000000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  <w:color w:val="000000"/>
              </w:rPr>
              <w:t xml:space="preserve">из них </w:t>
            </w:r>
            <w:proofErr w:type="gramStart"/>
            <w:r>
              <w:rPr>
                <w:rFonts w:cs="Tinos"/>
                <w:bCs/>
                <w:color w:val="000000"/>
              </w:rPr>
              <w:t>в</w:t>
            </w:r>
            <w:proofErr w:type="gramEnd"/>
          </w:p>
          <w:p w:rsidR="00E45002" w:rsidRDefault="00E02571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  <w:color w:val="000000"/>
              </w:rPr>
              <w:t>5 км зоне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  <w:color w:val="000000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  <w:color w:val="000000"/>
              </w:rPr>
              <w:t xml:space="preserve">из них </w:t>
            </w:r>
            <w:proofErr w:type="gramStart"/>
            <w:r>
              <w:rPr>
                <w:rFonts w:cs="Tinos"/>
                <w:bCs/>
                <w:color w:val="000000"/>
              </w:rPr>
              <w:t>в</w:t>
            </w:r>
            <w:proofErr w:type="gramEnd"/>
          </w:p>
          <w:p w:rsidR="00E45002" w:rsidRDefault="00E02571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  <w:color w:val="000000"/>
              </w:rPr>
              <w:t>5 км зоне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</w:pPr>
          </w:p>
        </w:tc>
      </w:tr>
      <w:tr w:rsidR="00E45002">
        <w:trPr>
          <w:trHeight w:val="22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rFonts w:cs="Tinos"/>
                <w:bCs/>
                <w:color w:val="000000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proofErr w:type="spellStart"/>
            <w:r>
              <w:rPr>
                <w:rFonts w:cs="Tinos"/>
                <w:bCs/>
                <w:color w:val="000000"/>
              </w:rPr>
              <w:t>Маслянинский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-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/>
              </w:rPr>
              <w:t>-</w:t>
            </w:r>
          </w:p>
        </w:tc>
      </w:tr>
      <w:tr w:rsidR="00E45002">
        <w:trPr>
          <w:trHeight w:val="22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rFonts w:cs="Tinos"/>
                <w:bCs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proofErr w:type="spellStart"/>
            <w:r>
              <w:rPr>
                <w:rFonts w:cs="Tinos"/>
                <w:bCs/>
                <w:color w:val="000000"/>
              </w:rPr>
              <w:t>Сузунский</w:t>
            </w:r>
            <w:proofErr w:type="spellEnd"/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/>
              </w:rPr>
              <w:t>-</w:t>
            </w:r>
          </w:p>
        </w:tc>
      </w:tr>
      <w:tr w:rsidR="00E45002">
        <w:trPr>
          <w:trHeight w:val="221"/>
          <w:jc w:val="center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proofErr w:type="spellStart"/>
            <w:r>
              <w:rPr>
                <w:rFonts w:cs="Tinos"/>
                <w:bCs/>
                <w:color w:val="000000"/>
              </w:rPr>
              <w:t>Тогучинский</w:t>
            </w:r>
            <w:proofErr w:type="spellEnd"/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37</w:t>
            </w:r>
          </w:p>
        </w:tc>
        <w:tc>
          <w:tcPr>
            <w:tcW w:w="1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32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-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-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  <w:textAlignment w:val="center"/>
            </w:pPr>
            <w:r>
              <w:rPr>
                <w:rFonts w:cs="Tinos"/>
                <w:bCs/>
                <w:color w:val="000000"/>
              </w:rPr>
              <w:t>-</w:t>
            </w:r>
          </w:p>
        </w:tc>
      </w:tr>
      <w:tr w:rsidR="00E45002">
        <w:trPr>
          <w:trHeight w:val="21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Итого: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685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563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02571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002" w:rsidRDefault="00E45002">
            <w:pPr>
              <w:widowControl w:val="0"/>
              <w:jc w:val="center"/>
              <w:textAlignment w:val="center"/>
            </w:pPr>
          </w:p>
        </w:tc>
      </w:tr>
    </w:tbl>
    <w:p w:rsidR="00E45002" w:rsidRDefault="00E45002">
      <w:pPr>
        <w:tabs>
          <w:tab w:val="left" w:pos="0"/>
        </w:tabs>
        <w:ind w:firstLine="567"/>
        <w:jc w:val="both"/>
        <w:rPr>
          <w:bCs/>
          <w:color w:val="000000"/>
          <w:sz w:val="16"/>
          <w:szCs w:val="16"/>
          <w:highlight w:val="yellow"/>
        </w:rPr>
      </w:pPr>
    </w:p>
    <w:p w:rsidR="00E45002" w:rsidRDefault="00E025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сутки лесные пожары не зарегистрированы. Действующих нет.</w:t>
      </w:r>
    </w:p>
    <w:p w:rsidR="00E45002" w:rsidRDefault="00E02571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проводило </w:t>
      </w:r>
      <w:proofErr w:type="spellStart"/>
      <w:r>
        <w:rPr>
          <w:bCs/>
          <w:sz w:val="28"/>
          <w:szCs w:val="28"/>
        </w:rPr>
        <w:t>авиамониторинг</w:t>
      </w:r>
      <w:proofErr w:type="spellEnd"/>
      <w:r>
        <w:rPr>
          <w:bCs/>
          <w:sz w:val="28"/>
          <w:szCs w:val="28"/>
        </w:rPr>
        <w:t xml:space="preserve"> территории области по маршрутам № 2 и № 3 (</w:t>
      </w:r>
      <w:proofErr w:type="spellStart"/>
      <w:r>
        <w:rPr>
          <w:bCs/>
          <w:sz w:val="28"/>
          <w:szCs w:val="28"/>
        </w:rPr>
        <w:t>Убинский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Чулымский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Каргатский</w:t>
      </w:r>
      <w:proofErr w:type="spellEnd"/>
      <w:r>
        <w:rPr>
          <w:bCs/>
          <w:sz w:val="28"/>
          <w:szCs w:val="28"/>
        </w:rPr>
        <w:t xml:space="preserve">, Куйбышевский, </w:t>
      </w:r>
      <w:proofErr w:type="spellStart"/>
      <w:r>
        <w:rPr>
          <w:bCs/>
          <w:sz w:val="28"/>
          <w:szCs w:val="28"/>
        </w:rPr>
        <w:t>Сузунский</w:t>
      </w:r>
      <w:proofErr w:type="spellEnd"/>
      <w:r>
        <w:rPr>
          <w:bCs/>
          <w:sz w:val="28"/>
          <w:szCs w:val="28"/>
        </w:rPr>
        <w:t xml:space="preserve">, Ордынский, </w:t>
      </w:r>
      <w:proofErr w:type="spellStart"/>
      <w:r>
        <w:rPr>
          <w:bCs/>
          <w:sz w:val="28"/>
          <w:szCs w:val="28"/>
        </w:rPr>
        <w:t>Черепановский</w:t>
      </w:r>
      <w:proofErr w:type="spellEnd"/>
      <w:r>
        <w:rPr>
          <w:bCs/>
          <w:sz w:val="28"/>
          <w:szCs w:val="28"/>
        </w:rPr>
        <w:t xml:space="preserve"> районы)</w:t>
      </w:r>
      <w:r>
        <w:rPr>
          <w:bCs/>
          <w:color w:val="000000"/>
          <w:sz w:val="28"/>
          <w:szCs w:val="28"/>
        </w:rPr>
        <w:t>.</w:t>
      </w:r>
    </w:p>
    <w:p w:rsidR="00E45002" w:rsidRDefault="00E45002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E45002" w:rsidRDefault="00E02571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E45002" w:rsidRDefault="00E0257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E45002" w:rsidRDefault="00E45002">
      <w:pPr>
        <w:ind w:firstLine="567"/>
        <w:jc w:val="both"/>
        <w:rPr>
          <w:b/>
          <w:color w:val="000000"/>
          <w:sz w:val="28"/>
          <w:szCs w:val="28"/>
        </w:rPr>
      </w:pPr>
    </w:p>
    <w:p w:rsidR="00E45002" w:rsidRDefault="00E02571">
      <w:pPr>
        <w:ind w:firstLine="567"/>
        <w:jc w:val="both"/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E45002" w:rsidRDefault="00E02571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новосибирской области, сейсмических событий магнитудой 3 и более не произошло.</w:t>
      </w:r>
    </w:p>
    <w:p w:rsidR="00E45002" w:rsidRDefault="00E4500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</w:pPr>
      <w:r>
        <w:rPr>
          <w:b/>
          <w:color w:val="000000"/>
          <w:sz w:val="28"/>
          <w:szCs w:val="28"/>
        </w:rPr>
        <w:t xml:space="preserve">1.8. </w:t>
      </w:r>
      <w:r>
        <w:rPr>
          <w:b/>
          <w:color w:val="000000"/>
          <w:sz w:val="28"/>
          <w:szCs w:val="28"/>
        </w:rPr>
        <w:t>Санитарно-эпидемическая обстановка.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E45002" w:rsidRDefault="00E45002">
      <w:pPr>
        <w:ind w:firstLine="567"/>
        <w:jc w:val="both"/>
        <w:rPr>
          <w:b/>
          <w:color w:val="000000"/>
          <w:sz w:val="28"/>
          <w:szCs w:val="28"/>
        </w:rPr>
      </w:pPr>
    </w:p>
    <w:p w:rsidR="00E45002" w:rsidRDefault="00E02571">
      <w:pPr>
        <w:ind w:firstLine="567"/>
        <w:jc w:val="both"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E45002" w:rsidRDefault="00E0257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E45002" w:rsidRDefault="00E45002">
      <w:pPr>
        <w:ind w:firstLine="567"/>
        <w:jc w:val="both"/>
        <w:rPr>
          <w:b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</w:pPr>
      <w:r>
        <w:rPr>
          <w:b/>
          <w:sz w:val="28"/>
          <w:szCs w:val="28"/>
        </w:rPr>
        <w:t>1.10. Пожарная обстановка.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области зарегистрировано 17 пожаров (в жилом секторе 3), в результате которых погибших нет, 2 человека</w:t>
      </w:r>
      <w:r>
        <w:rPr>
          <w:sz w:val="28"/>
          <w:szCs w:val="28"/>
        </w:rPr>
        <w:t xml:space="preserve"> травмировано.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пожаров: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установки и эксплуатации электрооборудования транспортных средств.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правил установки и эксплуатации электрооборудования.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остальных случаях причины пожаров, виновные лица и материальный ущерб </w:t>
      </w:r>
      <w:r>
        <w:rPr>
          <w:sz w:val="28"/>
          <w:szCs w:val="28"/>
        </w:rPr>
        <w:t>устанавливаются.</w:t>
      </w:r>
    </w:p>
    <w:p w:rsidR="00E45002" w:rsidRDefault="00E4500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</w:pPr>
      <w:r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E45002" w:rsidRDefault="00E0257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E45002" w:rsidRDefault="00E45002">
      <w:pPr>
        <w:ind w:firstLine="567"/>
        <w:jc w:val="both"/>
        <w:rPr>
          <w:b/>
          <w:color w:val="000000"/>
          <w:sz w:val="28"/>
          <w:szCs w:val="28"/>
        </w:rPr>
      </w:pPr>
    </w:p>
    <w:p w:rsidR="00E45002" w:rsidRDefault="00E02571">
      <w:pPr>
        <w:ind w:firstLine="567"/>
        <w:jc w:val="both"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</w:t>
      </w:r>
      <w:r>
        <w:rPr>
          <w:color w:val="000000"/>
          <w:sz w:val="28"/>
          <w:szCs w:val="28"/>
        </w:rPr>
        <w:t>страняются в течение суток и носят локальный характер.</w:t>
      </w:r>
    </w:p>
    <w:p w:rsidR="00E45002" w:rsidRDefault="00E45002">
      <w:pPr>
        <w:jc w:val="both"/>
        <w:rPr>
          <w:b/>
          <w:color w:val="000000"/>
          <w:sz w:val="28"/>
          <w:szCs w:val="28"/>
          <w:highlight w:val="yellow"/>
        </w:rPr>
      </w:pPr>
    </w:p>
    <w:p w:rsidR="00E45002" w:rsidRDefault="00E45002">
      <w:pPr>
        <w:ind w:firstLine="567"/>
        <w:jc w:val="both"/>
        <w:rPr>
          <w:b/>
          <w:sz w:val="28"/>
          <w:szCs w:val="28"/>
        </w:rPr>
      </w:pPr>
    </w:p>
    <w:p w:rsidR="00E45002" w:rsidRDefault="00E45002">
      <w:pPr>
        <w:ind w:firstLine="567"/>
        <w:jc w:val="both"/>
        <w:rPr>
          <w:b/>
          <w:sz w:val="28"/>
          <w:szCs w:val="28"/>
        </w:rPr>
      </w:pPr>
    </w:p>
    <w:p w:rsidR="00E45002" w:rsidRDefault="00E45002">
      <w:pPr>
        <w:ind w:firstLine="567"/>
        <w:jc w:val="both"/>
        <w:rPr>
          <w:b/>
          <w:sz w:val="28"/>
          <w:szCs w:val="28"/>
        </w:rPr>
      </w:pPr>
    </w:p>
    <w:p w:rsidR="00E45002" w:rsidRDefault="00E45002">
      <w:pPr>
        <w:ind w:firstLine="567"/>
        <w:jc w:val="both"/>
        <w:rPr>
          <w:b/>
          <w:sz w:val="28"/>
          <w:szCs w:val="28"/>
        </w:rPr>
      </w:pPr>
    </w:p>
    <w:p w:rsidR="00E45002" w:rsidRDefault="00E0257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1.13. Обстановка на водных объектах.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Новосибирской области в соответствии с Планом проведения Месячника безопасности людей на водных объектах проходит акция «Вода – безопасная </w:t>
      </w:r>
      <w:r>
        <w:rPr>
          <w:sz w:val="28"/>
          <w:szCs w:val="28"/>
        </w:rPr>
        <w:t>территория».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водных объектах области зарегистрировано 1 происшествие, в результате которого 1 человек погиб.</w:t>
      </w:r>
    </w:p>
    <w:p w:rsidR="00E45002" w:rsidRDefault="00E45002">
      <w:pPr>
        <w:ind w:firstLine="567"/>
        <w:jc w:val="both"/>
        <w:rPr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1.14. Обстановка на дорогах.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дорогах области за прошедшие сутки зарегистрировано 5 ДТП, в результате которых погибших нет</w:t>
      </w:r>
      <w:r>
        <w:rPr>
          <w:sz w:val="28"/>
          <w:szCs w:val="28"/>
        </w:rPr>
        <w:t>, 6 человек травмировано.</w:t>
      </w:r>
    </w:p>
    <w:p w:rsidR="00E45002" w:rsidRDefault="00E02571">
      <w:pPr>
        <w:ind w:firstLine="567"/>
        <w:jc w:val="both"/>
        <w:rPr>
          <w:bCs/>
          <w:sz w:val="28"/>
          <w:szCs w:val="28"/>
        </w:rPr>
      </w:pPr>
      <w:bookmarkStart w:id="1" w:name="_Hlk133589652"/>
      <w:r>
        <w:rPr>
          <w:bCs/>
          <w:sz w:val="28"/>
          <w:szCs w:val="28"/>
        </w:rPr>
        <w:t xml:space="preserve">По состоянию на 08:00 26 июня на контроле 1 перелив через автомобильную дорогу местного значения в </w:t>
      </w:r>
      <w:proofErr w:type="spellStart"/>
      <w:r>
        <w:rPr>
          <w:bCs/>
          <w:sz w:val="28"/>
          <w:szCs w:val="28"/>
        </w:rPr>
        <w:t>Кыштовском</w:t>
      </w:r>
      <w:proofErr w:type="spellEnd"/>
      <w:r>
        <w:rPr>
          <w:bCs/>
          <w:sz w:val="28"/>
          <w:szCs w:val="28"/>
        </w:rPr>
        <w:t xml:space="preserve"> районе</w:t>
      </w:r>
      <w:r>
        <w:rPr>
          <w:bCs/>
          <w:i/>
          <w:iCs/>
          <w:sz w:val="28"/>
          <w:szCs w:val="28"/>
        </w:rPr>
        <w:t>.</w:t>
      </w:r>
      <w:r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</w:t>
      </w:r>
    </w:p>
    <w:p w:rsidR="00E45002" w:rsidRDefault="00E45002">
      <w:pPr>
        <w:ind w:firstLine="567"/>
        <w:jc w:val="both"/>
        <w:rPr>
          <w:bCs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Прогноз чрезвычайных ситуаций и </w:t>
      </w:r>
      <w:r>
        <w:rPr>
          <w:b/>
          <w:color w:val="000000"/>
          <w:sz w:val="28"/>
          <w:szCs w:val="28"/>
        </w:rPr>
        <w:t>происшествий.</w:t>
      </w:r>
    </w:p>
    <w:p w:rsidR="00E45002" w:rsidRDefault="00E02571">
      <w:pPr>
        <w:ind w:firstLine="567"/>
        <w:jc w:val="both"/>
      </w:pPr>
      <w:r>
        <w:rPr>
          <w:b/>
          <w:sz w:val="28"/>
          <w:szCs w:val="28"/>
        </w:rPr>
        <w:lastRenderedPageBreak/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E45002" w:rsidRDefault="00E0257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Переменная облачность, в отдельных районах кратковременные дожди, грозы. Ночью и утром местами туманы.</w:t>
      </w:r>
    </w:p>
    <w:p w:rsidR="00E45002" w:rsidRDefault="00E0257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 юго-восточный 3-8 м/с, местами порывы, ночью до 13 м/с, днем до</w:t>
      </w:r>
      <w:r>
        <w:rPr>
          <w:bCs/>
          <w:sz w:val="28"/>
          <w:szCs w:val="28"/>
        </w:rPr>
        <w:br/>
        <w:t>16 м/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E45002" w:rsidRDefault="00E0257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Температура воздуха ночью </w:t>
      </w:r>
      <w:r>
        <w:rPr>
          <w:bCs/>
          <w:sz w:val="28"/>
          <w:szCs w:val="28"/>
        </w:rPr>
        <w:t>+16, +21</w:t>
      </w:r>
      <w:proofErr w:type="gramStart"/>
      <w:r>
        <w:rPr>
          <w:bCs/>
          <w:sz w:val="28"/>
          <w:szCs w:val="28"/>
        </w:rPr>
        <w:t>°С</w:t>
      </w:r>
      <w:proofErr w:type="gramEnd"/>
      <w:r>
        <w:rPr>
          <w:bCs/>
          <w:sz w:val="28"/>
          <w:szCs w:val="28"/>
        </w:rPr>
        <w:t>, днём +29, +34°С.</w:t>
      </w:r>
    </w:p>
    <w:p w:rsidR="00E45002" w:rsidRDefault="00E45002">
      <w:pPr>
        <w:ind w:firstLine="567"/>
        <w:jc w:val="both"/>
        <w:rPr>
          <w:bCs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Прогноз экологической обстановки.</w:t>
      </w:r>
    </w:p>
    <w:p w:rsidR="00E45002" w:rsidRDefault="00E02571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E45002" w:rsidRDefault="00E45002">
      <w:pPr>
        <w:ind w:firstLine="567"/>
        <w:jc w:val="both"/>
        <w:rPr>
          <w:sz w:val="28"/>
          <w:szCs w:val="28"/>
          <w:lang w:eastAsia="ru-RU"/>
        </w:rPr>
      </w:pPr>
    </w:p>
    <w:p w:rsidR="00E45002" w:rsidRDefault="00E02571">
      <w:pPr>
        <w:ind w:firstLine="567"/>
        <w:jc w:val="both"/>
      </w:pPr>
      <w:r>
        <w:rPr>
          <w:b/>
          <w:sz w:val="28"/>
          <w:szCs w:val="28"/>
        </w:rPr>
        <w:t>2.3. Прогноз гидрологической обстановки.</w:t>
      </w:r>
    </w:p>
    <w:p w:rsidR="00E45002" w:rsidRDefault="00E025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р. Обь в </w:t>
      </w:r>
      <w:r>
        <w:rPr>
          <w:sz w:val="28"/>
          <w:szCs w:val="28"/>
        </w:rPr>
        <w:t>районе г. Новосибирск сохранится высокая водность и подтопление отдельных садовых участков, (опасная отметка 360 см для дачных участков).</w:t>
      </w:r>
    </w:p>
    <w:p w:rsidR="00E45002" w:rsidRDefault="00E025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Сбросы в нижний бьеф с Новосибирского водохранилища сохраняются</w:t>
      </w:r>
      <w:r>
        <w:rPr>
          <w:sz w:val="28"/>
          <w:szCs w:val="28"/>
        </w:rPr>
        <w:br/>
        <w:t>в объеме 4450 ± 100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уровень воды в р. Обь ожидае</w:t>
      </w:r>
      <w:r>
        <w:rPr>
          <w:sz w:val="28"/>
          <w:szCs w:val="28"/>
        </w:rPr>
        <w:t>тся в пределах 365 ± 10 см.</w:t>
      </w:r>
    </w:p>
    <w:p w:rsidR="00E45002" w:rsidRDefault="00E45002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E45002" w:rsidRDefault="00E02571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2.4. Прогноз геомагнитной обстановки.</w:t>
      </w:r>
    </w:p>
    <w:p w:rsidR="00E45002" w:rsidRDefault="00E02571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Земли ожидается спокойное. Ухудшение условий</w:t>
      </w:r>
      <w:r>
        <w:rPr>
          <w:sz w:val="28"/>
          <w:szCs w:val="28"/>
        </w:rPr>
        <w:br/>
        <w:t>КВ-радиосвязи маловероятно. Озоновый слой выше нормы.</w:t>
      </w:r>
    </w:p>
    <w:p w:rsidR="00E45002" w:rsidRDefault="00E45002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 </w:t>
      </w:r>
      <w:proofErr w:type="spellStart"/>
      <w:r>
        <w:rPr>
          <w:b/>
          <w:sz w:val="28"/>
          <w:szCs w:val="28"/>
        </w:rPr>
        <w:t>лесопожарной</w:t>
      </w:r>
      <w:proofErr w:type="spellEnd"/>
      <w:r>
        <w:rPr>
          <w:b/>
          <w:sz w:val="28"/>
          <w:szCs w:val="28"/>
        </w:rPr>
        <w:t xml:space="preserve"> обстановки.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</w:t>
      </w:r>
      <w:proofErr w:type="spellStart"/>
      <w:r>
        <w:rPr>
          <w:sz w:val="28"/>
          <w:szCs w:val="28"/>
        </w:rPr>
        <w:t>Западно</w:t>
      </w:r>
      <w:proofErr w:type="spell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Сибирское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УГМС» на территории Новосибирской области в 3 районах (</w:t>
      </w:r>
      <w:proofErr w:type="spellStart"/>
      <w:r>
        <w:rPr>
          <w:sz w:val="28"/>
          <w:szCs w:val="28"/>
        </w:rPr>
        <w:t>Каргатском</w:t>
      </w:r>
      <w:proofErr w:type="spellEnd"/>
      <w:r>
        <w:rPr>
          <w:sz w:val="28"/>
          <w:szCs w:val="28"/>
        </w:rPr>
        <w:t xml:space="preserve">, Здвинском, </w:t>
      </w:r>
      <w:proofErr w:type="spellStart"/>
      <w:r>
        <w:rPr>
          <w:sz w:val="28"/>
          <w:szCs w:val="28"/>
        </w:rPr>
        <w:t>Сузунском</w:t>
      </w:r>
      <w:proofErr w:type="spellEnd"/>
      <w:r>
        <w:rPr>
          <w:sz w:val="28"/>
          <w:szCs w:val="28"/>
        </w:rPr>
        <w:t xml:space="preserve">) прогнозируется высокая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4-го класса. На остальной территории области сохранится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2-го, 3-го, местами 1-го классов.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аномально жа</w:t>
      </w:r>
      <w:r>
        <w:rPr>
          <w:sz w:val="28"/>
          <w:szCs w:val="28"/>
        </w:rPr>
        <w:t xml:space="preserve">ркой погодой на территории НСО сохраняется риск возникновения лесных и ландшафтных пожаров и их переход на населенные пункты с наибольшей вероятность в районах с высоким 4 классом </w:t>
      </w:r>
      <w:proofErr w:type="spellStart"/>
      <w:r>
        <w:rPr>
          <w:sz w:val="28"/>
          <w:szCs w:val="28"/>
        </w:rPr>
        <w:t>пожароопасности</w:t>
      </w:r>
      <w:proofErr w:type="spellEnd"/>
      <w:r>
        <w:rPr>
          <w:sz w:val="28"/>
          <w:szCs w:val="28"/>
        </w:rPr>
        <w:t>.</w:t>
      </w:r>
      <w:proofErr w:type="gramEnd"/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ландшафтных пожаров могут</w:t>
      </w:r>
      <w:r>
        <w:rPr>
          <w:sz w:val="28"/>
          <w:szCs w:val="28"/>
        </w:rPr>
        <w:t xml:space="preserve">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E45002" w:rsidRDefault="00E45002">
      <w:pPr>
        <w:ind w:firstLine="567"/>
        <w:rPr>
          <w:b/>
          <w:sz w:val="28"/>
          <w:szCs w:val="28"/>
          <w:highlight w:val="yellow"/>
        </w:rPr>
      </w:pPr>
    </w:p>
    <w:p w:rsidR="00E45002" w:rsidRDefault="00E02571">
      <w:pPr>
        <w:ind w:firstLine="567"/>
      </w:pPr>
      <w:r>
        <w:rPr>
          <w:b/>
          <w:sz w:val="28"/>
          <w:szCs w:val="28"/>
        </w:rPr>
        <w:t>2.6. Прогноз сейсмическ</w:t>
      </w:r>
      <w:r>
        <w:rPr>
          <w:b/>
          <w:sz w:val="28"/>
          <w:szCs w:val="28"/>
        </w:rPr>
        <w:t>ой обстановки.</w:t>
      </w:r>
    </w:p>
    <w:p w:rsidR="00E45002" w:rsidRDefault="00E02571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E45002" w:rsidRDefault="00E45002">
      <w:pPr>
        <w:ind w:firstLine="567"/>
        <w:rPr>
          <w:sz w:val="28"/>
          <w:szCs w:val="28"/>
          <w:highlight w:val="yellow"/>
        </w:rPr>
      </w:pPr>
    </w:p>
    <w:p w:rsidR="00E45002" w:rsidRDefault="00E02571">
      <w:pPr>
        <w:ind w:firstLine="567"/>
      </w:pPr>
      <w:r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E45002" w:rsidRDefault="00E02571">
      <w:pPr>
        <w:ind w:firstLine="567"/>
        <w:jc w:val="both"/>
      </w:pPr>
      <w:r>
        <w:rPr>
          <w:sz w:val="28"/>
          <w:szCs w:val="28"/>
        </w:rPr>
        <w:t>Возникновение ЧС маловероятно.</w:t>
      </w:r>
    </w:p>
    <w:p w:rsidR="00E45002" w:rsidRDefault="00E02571">
      <w:pPr>
        <w:ind w:firstLine="567"/>
        <w:jc w:val="both"/>
      </w:pPr>
      <w:r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</w:t>
      </w:r>
      <w:r>
        <w:rPr>
          <w:sz w:val="28"/>
          <w:szCs w:val="28"/>
          <w:lang w:eastAsia="ar-SA"/>
        </w:rPr>
        <w:t>ещевого энцефалита.</w:t>
      </w:r>
    </w:p>
    <w:p w:rsidR="00E45002" w:rsidRDefault="00E02571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Новосибирской области</w:t>
      </w:r>
      <w:r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</w:t>
      </w:r>
      <w:proofErr w:type="spellStart"/>
      <w:r>
        <w:rPr>
          <w:sz w:val="28"/>
          <w:szCs w:val="28"/>
          <w:lang w:eastAsia="ar-SA"/>
        </w:rPr>
        <w:t>Барабинский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Болотнинский</w:t>
      </w:r>
      <w:proofErr w:type="spellEnd"/>
      <w:r>
        <w:rPr>
          <w:sz w:val="28"/>
          <w:szCs w:val="28"/>
          <w:lang w:eastAsia="ar-SA"/>
        </w:rPr>
        <w:t xml:space="preserve">, Венгеровский, </w:t>
      </w:r>
      <w:proofErr w:type="spellStart"/>
      <w:r>
        <w:rPr>
          <w:sz w:val="28"/>
          <w:szCs w:val="28"/>
          <w:lang w:eastAsia="ar-SA"/>
        </w:rPr>
        <w:t>Искитимский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Колыванский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Коченевский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Кыштовский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Маслянинский</w:t>
      </w:r>
      <w:proofErr w:type="spellEnd"/>
      <w:r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Мошковский</w:t>
      </w:r>
      <w:proofErr w:type="spellEnd"/>
      <w:r>
        <w:rPr>
          <w:sz w:val="28"/>
          <w:szCs w:val="28"/>
          <w:lang w:eastAsia="ar-SA"/>
        </w:rPr>
        <w:t xml:space="preserve">, Новосибирский, </w:t>
      </w:r>
      <w:r>
        <w:rPr>
          <w:sz w:val="28"/>
          <w:szCs w:val="28"/>
          <w:lang w:eastAsia="ar-SA"/>
        </w:rPr>
        <w:lastRenderedPageBreak/>
        <w:t xml:space="preserve">Ордынский, Северный, </w:t>
      </w:r>
      <w:proofErr w:type="spellStart"/>
      <w:r>
        <w:rPr>
          <w:sz w:val="28"/>
          <w:szCs w:val="28"/>
          <w:lang w:eastAsia="ar-SA"/>
        </w:rPr>
        <w:t>Сузунский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Тогучинский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Черепановский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Краснозерский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Усть-Таркский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Барабинский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Каргатский</w:t>
      </w:r>
      <w:proofErr w:type="spellEnd"/>
      <w:r>
        <w:rPr>
          <w:sz w:val="28"/>
          <w:szCs w:val="28"/>
          <w:lang w:eastAsia="ar-SA"/>
        </w:rPr>
        <w:t xml:space="preserve"> и </w:t>
      </w:r>
      <w:proofErr w:type="spellStart"/>
      <w:r>
        <w:rPr>
          <w:sz w:val="28"/>
          <w:szCs w:val="28"/>
          <w:lang w:eastAsia="ar-SA"/>
        </w:rPr>
        <w:t>Чулымский</w:t>
      </w:r>
      <w:proofErr w:type="spellEnd"/>
      <w:r>
        <w:rPr>
          <w:sz w:val="28"/>
          <w:szCs w:val="28"/>
          <w:lang w:eastAsia="ar-SA"/>
        </w:rPr>
        <w:t>) и 3 города (Бердск, Новосибирск, Обь).</w:t>
      </w:r>
    </w:p>
    <w:p w:rsidR="00E45002" w:rsidRDefault="00E45002">
      <w:pPr>
        <w:jc w:val="both"/>
        <w:rPr>
          <w:b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</w:pPr>
      <w:r>
        <w:rPr>
          <w:b/>
          <w:sz w:val="28"/>
          <w:szCs w:val="28"/>
        </w:rPr>
        <w:t>2.8. Прогноз эпизоотической обстановки.</w:t>
      </w:r>
    </w:p>
    <w:p w:rsidR="00E45002" w:rsidRDefault="00E02571">
      <w:pPr>
        <w:ind w:firstLine="567"/>
        <w:jc w:val="both"/>
      </w:pPr>
      <w:r>
        <w:rPr>
          <w:sz w:val="28"/>
          <w:szCs w:val="28"/>
        </w:rPr>
        <w:t>ЧС маловероятны. Возм</w:t>
      </w:r>
      <w:r>
        <w:rPr>
          <w:sz w:val="28"/>
          <w:szCs w:val="28"/>
        </w:rPr>
        <w:t>ожны единичные случаи заболевания животных бешенством и инфекционными заболеваниями, передающимися иксодовыми клещами.</w:t>
      </w:r>
    </w:p>
    <w:p w:rsidR="00E45002" w:rsidRDefault="00E45002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E45002" w:rsidRDefault="00E02571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2.9. Прогноз пожарной обстановки.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</w:t>
      </w:r>
      <w:r>
        <w:rPr>
          <w:sz w:val="28"/>
          <w:szCs w:val="28"/>
        </w:rPr>
        <w:t xml:space="preserve">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</w:t>
      </w:r>
      <w:r>
        <w:rPr>
          <w:sz w:val="28"/>
          <w:szCs w:val="28"/>
        </w:rPr>
        <w:t>шением правил устройства и эксплуатации электрооборудования, монтажа и эксплуатации электропроводки.</w:t>
      </w:r>
    </w:p>
    <w:p w:rsidR="00E45002" w:rsidRDefault="00E02571">
      <w:pPr>
        <w:ind w:firstLine="567"/>
        <w:jc w:val="both"/>
      </w:pPr>
      <w:bookmarkStart w:id="9" w:name="_Hlk152942468"/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E45002" w:rsidRDefault="00E45002">
      <w:pPr>
        <w:jc w:val="both"/>
        <w:rPr>
          <w:b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</w:pPr>
      <w:r>
        <w:rPr>
          <w:b/>
          <w:sz w:val="28"/>
          <w:szCs w:val="28"/>
        </w:rPr>
        <w:t>2.10. Прогноз обстановки на объектах энергетики.</w:t>
      </w:r>
    </w:p>
    <w:p w:rsidR="00E45002" w:rsidRDefault="00E02571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связи с аномально жаркой погодой сохраняется риск возникновения аварий в системе электроснабжения.</w:t>
      </w:r>
    </w:p>
    <w:p w:rsidR="00E45002" w:rsidRDefault="00E45002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E45002" w:rsidRDefault="00E02571">
      <w:pPr>
        <w:ind w:firstLine="567"/>
        <w:jc w:val="both"/>
        <w:rPr>
          <w:sz w:val="28"/>
          <w:szCs w:val="28"/>
        </w:rPr>
      </w:pPr>
      <w:bookmarkStart w:id="11" w:name="_Hlk103078903"/>
      <w:r>
        <w:rPr>
          <w:sz w:val="28"/>
          <w:szCs w:val="28"/>
        </w:rPr>
        <w:t xml:space="preserve">В связи с проведением ремонтных работ на объектах ТЭК и ЖКХ по подготовке к отопительному периоду 2024-2025 </w:t>
      </w:r>
      <w:r>
        <w:rPr>
          <w:sz w:val="28"/>
          <w:szCs w:val="28"/>
        </w:rPr>
        <w:t>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плотность населения и общее количество о</w:t>
      </w:r>
      <w:r>
        <w:rPr>
          <w:sz w:val="28"/>
          <w:szCs w:val="28"/>
        </w:rPr>
        <w:t xml:space="preserve">бъектов ЖКХ, к наиболее вероятным районам по аварийности на объектах ЖКХ можно отнести г. Новосибирск,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Бердск, Куйбышев, Новосибирский, 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Тогучинский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Краснозерский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, Ордынский и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районы Новосибирско</w:t>
      </w:r>
      <w:r>
        <w:rPr>
          <w:sz w:val="28"/>
          <w:szCs w:val="28"/>
        </w:rPr>
        <w:t>й области.</w:t>
      </w:r>
    </w:p>
    <w:p w:rsidR="00E45002" w:rsidRDefault="00E45002">
      <w:pPr>
        <w:ind w:firstLine="567"/>
        <w:jc w:val="both"/>
        <w:rPr>
          <w:sz w:val="28"/>
          <w:szCs w:val="28"/>
          <w:highlight w:val="yellow"/>
        </w:rPr>
      </w:pPr>
    </w:p>
    <w:p w:rsidR="00E45002" w:rsidRDefault="00E02571">
      <w:pPr>
        <w:ind w:firstLine="567"/>
        <w:jc w:val="both"/>
      </w:pPr>
      <w:r>
        <w:rPr>
          <w:b/>
          <w:sz w:val="28"/>
          <w:szCs w:val="28"/>
        </w:rPr>
        <w:t>2.12. Прогноз происшествий на водных объектах</w:t>
      </w:r>
      <w:bookmarkEnd w:id="10"/>
      <w:r>
        <w:rPr>
          <w:b/>
          <w:sz w:val="28"/>
          <w:szCs w:val="28"/>
        </w:rPr>
        <w:t>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Аномально жаркая погода будет способствовать увеличению риска возникновения несчастных случаев на водных объектах, связанных с несоблюдением правил поведения на водоемах, бесконтрольным посещением </w:t>
      </w:r>
      <w:r>
        <w:rPr>
          <w:sz w:val="28"/>
          <w:szCs w:val="28"/>
        </w:rPr>
        <w:t>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</w:t>
      </w:r>
      <w:r>
        <w:rPr>
          <w:sz w:val="28"/>
          <w:szCs w:val="28"/>
        </w:rPr>
        <w:t xml:space="preserve">еках Обь, </w:t>
      </w:r>
      <w:proofErr w:type="spellStart"/>
      <w:r>
        <w:rPr>
          <w:sz w:val="28"/>
          <w:szCs w:val="28"/>
        </w:rPr>
        <w:t>Бердь</w:t>
      </w:r>
      <w:proofErr w:type="spellEnd"/>
      <w:r>
        <w:rPr>
          <w:sz w:val="28"/>
          <w:szCs w:val="28"/>
        </w:rPr>
        <w:t xml:space="preserve">, Иня, </w:t>
      </w:r>
      <w:proofErr w:type="spellStart"/>
      <w:r>
        <w:rPr>
          <w:sz w:val="28"/>
          <w:szCs w:val="28"/>
        </w:rPr>
        <w:t>Омь</w:t>
      </w:r>
      <w:proofErr w:type="spellEnd"/>
      <w:r>
        <w:rPr>
          <w:sz w:val="28"/>
          <w:szCs w:val="28"/>
        </w:rPr>
        <w:t>, озерах Чаны, Медвежье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Урюм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Сартлан</w:t>
      </w:r>
      <w:proofErr w:type="spellEnd"/>
      <w:r>
        <w:rPr>
          <w:sz w:val="28"/>
          <w:szCs w:val="28"/>
        </w:rPr>
        <w:t>.</w:t>
      </w:r>
    </w:p>
    <w:p w:rsidR="00E45002" w:rsidRDefault="00E45002">
      <w:pPr>
        <w:jc w:val="both"/>
        <w:rPr>
          <w:b/>
          <w:sz w:val="28"/>
          <w:szCs w:val="28"/>
        </w:rPr>
      </w:pPr>
    </w:p>
    <w:p w:rsidR="00E45002" w:rsidRDefault="00E0257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2.13. Прогноз обстановки на дорогах.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дорогах города и области возможны затруднения работы транспорта, связанные с аномально жаркой погодой.</w:t>
      </w:r>
    </w:p>
    <w:p w:rsidR="00E45002" w:rsidRDefault="00E0257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Ухудшение видимости в осадках, туманы в ночные</w:t>
      </w:r>
      <w:r>
        <w:rPr>
          <w:sz w:val="28"/>
          <w:szCs w:val="28"/>
        </w:rPr>
        <w:t xml:space="preserve"> и утренние часы,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</w:t>
      </w:r>
      <w:r>
        <w:rPr>
          <w:sz w:val="28"/>
          <w:szCs w:val="28"/>
        </w:rPr>
        <w:t>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</w:t>
      </w:r>
      <w:proofErr w:type="gramEnd"/>
      <w:r>
        <w:rPr>
          <w:sz w:val="28"/>
          <w:szCs w:val="28"/>
        </w:rPr>
        <w:t xml:space="preserve"> последствиями – на дорогах межмуниципального значения, нерегулируемых железнодорожных переездах и потенц</w:t>
      </w:r>
      <w:r>
        <w:rPr>
          <w:sz w:val="28"/>
          <w:szCs w:val="28"/>
        </w:rPr>
        <w:t>иально опасных участках федеральных и территориальных трасс: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>в одном уровне);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</w:t>
      </w:r>
      <w:r>
        <w:rPr>
          <w:color w:val="000000"/>
          <w:sz w:val="28"/>
          <w:szCs w:val="28"/>
        </w:rPr>
        <w:t>2,398 км по 32,569 км, (г. Бердск, протяженность 0,18 км, опасный поворот);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</w:t>
      </w:r>
      <w:r>
        <w:rPr>
          <w:color w:val="000000"/>
          <w:sz w:val="28"/>
          <w:szCs w:val="28"/>
        </w:rPr>
        <w:t xml:space="preserve"> – с 43,082 км по 43,812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0,765 км, крутой спуск (подъём));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0,413 км, крутой спуск (подъём));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 xml:space="preserve">Р-256 «Чуйский тракт» – с 52,710 км по </w:t>
      </w:r>
      <w:r>
        <w:rPr>
          <w:color w:val="000000"/>
          <w:sz w:val="28"/>
          <w:szCs w:val="28"/>
        </w:rPr>
        <w:t>54,782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2,012 км, крутой спуск (подъём));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</w:t>
      </w:r>
      <w:proofErr w:type="spellStart"/>
      <w:r>
        <w:rPr>
          <w:color w:val="000000"/>
          <w:sz w:val="28"/>
          <w:szCs w:val="28"/>
        </w:rPr>
        <w:t>Черепановский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1,678 км, крутой спуск (подъём));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айон, протяженность 0,409 км, пересечение с железнодорожными путями в одном уровне);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1,073 км, крутой спуск (подъём));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</w:t>
      </w:r>
      <w:r>
        <w:rPr>
          <w:color w:val="000000"/>
          <w:sz w:val="28"/>
          <w:szCs w:val="28"/>
        </w:rPr>
        <w:t>н, протяженность 0,779 км, опасный поворот);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1,641км, опасный поворот);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1,370 км, опасный поворот);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Р-255 «Сибирь» – с 90,042 км по 91,863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1,443 км, крутой спуск (подъём));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1,649 км, опасный поворот);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</w:t>
      </w:r>
      <w:r>
        <w:rPr>
          <w:color w:val="000000"/>
          <w:sz w:val="28"/>
          <w:szCs w:val="28"/>
        </w:rPr>
        <w:t>70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1,350 км, опасный поворот);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1,945 км, крутой спуск (подъём));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r>
        <w:rPr>
          <w:color w:val="000000"/>
          <w:sz w:val="28"/>
          <w:szCs w:val="28"/>
        </w:rPr>
        <w:t>протяженность 0,677 км, опасный поворот);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137,388 км по 138,658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1,270 км, опасный поворот);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1,650 км, опасный </w:t>
      </w:r>
      <w:r>
        <w:rPr>
          <w:color w:val="000000"/>
          <w:sz w:val="28"/>
          <w:szCs w:val="28"/>
        </w:rPr>
        <w:t>поворот);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0,757 км, крутой спуск (подъём)).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 xml:space="preserve">- К-19р - с 44 по 46 км </w:t>
      </w:r>
      <w:proofErr w:type="spellStart"/>
      <w:r>
        <w:rPr>
          <w:color w:val="000000"/>
          <w:sz w:val="28"/>
          <w:szCs w:val="28"/>
        </w:rPr>
        <w:t>Тогучинского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 xml:space="preserve">- К-19р - с 13 </w:t>
      </w:r>
      <w:r>
        <w:rPr>
          <w:color w:val="000000"/>
          <w:sz w:val="28"/>
          <w:szCs w:val="28"/>
        </w:rPr>
        <w:t>по 14 км Новосибирского района;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 xml:space="preserve">- К-12 – с 16 по 25 км </w:t>
      </w:r>
      <w:proofErr w:type="spellStart"/>
      <w:r>
        <w:rPr>
          <w:color w:val="000000"/>
          <w:sz w:val="28"/>
          <w:szCs w:val="28"/>
        </w:rPr>
        <w:t>Колыванского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E45002" w:rsidRDefault="00E02571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E45002" w:rsidRDefault="00E0257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 затруднение движения автотран</w:t>
      </w:r>
      <w:r>
        <w:rPr>
          <w:color w:val="000000"/>
          <w:sz w:val="28"/>
          <w:szCs w:val="28"/>
        </w:rPr>
        <w:t>спорта по дорогам местного значения, в том числе из-за переливов и подмывов дорожного полотна.</w:t>
      </w:r>
    </w:p>
    <w:p w:rsidR="00E45002" w:rsidRDefault="00E45002">
      <w:pPr>
        <w:jc w:val="both"/>
        <w:rPr>
          <w:b/>
          <w:bCs/>
          <w:color w:val="000000"/>
          <w:sz w:val="28"/>
          <w:szCs w:val="28"/>
        </w:rPr>
      </w:pPr>
      <w:bookmarkStart w:id="13" w:name="_GoBack"/>
      <w:bookmarkEnd w:id="12"/>
      <w:bookmarkEnd w:id="13"/>
    </w:p>
    <w:sectPr w:rsidR="00E45002">
      <w:headerReference w:type="default" r:id="rId9"/>
      <w:pgSz w:w="11906" w:h="16838"/>
      <w:pgMar w:top="851" w:right="567" w:bottom="426" w:left="1276" w:header="284" w:footer="0" w:gutter="0"/>
      <w:cols w:space="720"/>
      <w:formProt w:val="0"/>
      <w:titlePg/>
      <w:docGrid w:linePitch="360" w:charSpace="155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71" w:rsidRDefault="00E02571">
      <w:r>
        <w:separator/>
      </w:r>
    </w:p>
  </w:endnote>
  <w:endnote w:type="continuationSeparator" w:id="0">
    <w:p w:rsidR="00E02571" w:rsidRDefault="00E0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71" w:rsidRDefault="00E02571">
      <w:r>
        <w:separator/>
      </w:r>
    </w:p>
  </w:footnote>
  <w:footnote w:type="continuationSeparator" w:id="0">
    <w:p w:rsidR="00E02571" w:rsidRDefault="00E02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002" w:rsidRDefault="00E0257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F44750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7DFA"/>
    <w:multiLevelType w:val="multilevel"/>
    <w:tmpl w:val="716CD2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68E67EF"/>
    <w:multiLevelType w:val="multilevel"/>
    <w:tmpl w:val="260E2C2E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512CA"/>
    <w:multiLevelType w:val="multilevel"/>
    <w:tmpl w:val="F9FE2974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3">
    <w:nsid w:val="62912BA3"/>
    <w:multiLevelType w:val="multilevel"/>
    <w:tmpl w:val="AA0AC1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02"/>
    <w:rsid w:val="00DF6645"/>
    <w:rsid w:val="00E02571"/>
    <w:rsid w:val="00E45002"/>
    <w:rsid w:val="00F4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6279-4257-4BF6-85C2-25D06532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3</cp:revision>
  <dcterms:created xsi:type="dcterms:W3CDTF">2024-06-27T02:36:00Z</dcterms:created>
  <dcterms:modified xsi:type="dcterms:W3CDTF">2024-06-27T04:21:00Z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