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31" w:rsidRDefault="00402D31" w:rsidP="00402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02D31" w:rsidRDefault="00402D31" w:rsidP="00402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402D31" w:rsidRDefault="00402D31" w:rsidP="00402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402D31" w:rsidRDefault="00402D31" w:rsidP="00402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402D31" w:rsidRPr="00951991" w:rsidRDefault="00402D31" w:rsidP="00402D31">
      <w:pPr>
        <w:ind w:left="426" w:hanging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1991">
        <w:rPr>
          <w:rFonts w:ascii="Times New Roman" w:hAnsi="Times New Roman"/>
          <w:b/>
          <w:sz w:val="28"/>
          <w:szCs w:val="28"/>
        </w:rPr>
        <w:t>РЕШЕНИЕ</w:t>
      </w:r>
    </w:p>
    <w:p w:rsidR="00402D31" w:rsidRPr="00951991" w:rsidRDefault="00402D31" w:rsidP="00402D31">
      <w:pPr>
        <w:ind w:left="426" w:hanging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Шестьдесят первой </w:t>
      </w:r>
      <w:r w:rsidRPr="00951991">
        <w:rPr>
          <w:rFonts w:ascii="Times New Roman" w:hAnsi="Times New Roman"/>
          <w:sz w:val="28"/>
          <w:szCs w:val="28"/>
        </w:rPr>
        <w:t>сессии</w:t>
      </w:r>
    </w:p>
    <w:p w:rsidR="00402D31" w:rsidRDefault="00402D31" w:rsidP="00402D31">
      <w:pPr>
        <w:ind w:left="426" w:hanging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2D31" w:rsidRPr="00951991" w:rsidRDefault="00402D31" w:rsidP="00402D31">
      <w:pPr>
        <w:ind w:left="426" w:hanging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95199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51991">
        <w:rPr>
          <w:rFonts w:ascii="Times New Roman" w:hAnsi="Times New Roman"/>
          <w:sz w:val="28"/>
          <w:szCs w:val="28"/>
        </w:rPr>
        <w:t xml:space="preserve">.2025                                       </w:t>
      </w:r>
      <w:proofErr w:type="spellStart"/>
      <w:r w:rsidRPr="00951991">
        <w:rPr>
          <w:rFonts w:ascii="Times New Roman" w:hAnsi="Times New Roman"/>
          <w:sz w:val="28"/>
          <w:szCs w:val="28"/>
        </w:rPr>
        <w:t>с.Северное</w:t>
      </w:r>
      <w:proofErr w:type="spellEnd"/>
      <w:r w:rsidRPr="00951991"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/>
          <w:sz w:val="28"/>
          <w:szCs w:val="28"/>
        </w:rPr>
        <w:t>6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размещении нестационарных торговых </w:t>
      </w:r>
      <w:proofErr w:type="spellStart"/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объектовна</w:t>
      </w:r>
      <w:proofErr w:type="spellEnd"/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территории </w:t>
      </w:r>
      <w:r w:rsidRPr="001B3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641096" w:rsidRPr="00641096" w:rsidRDefault="00641096" w:rsidP="00312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D31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40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Земельным </w:t>
      </w:r>
      <w:hyperlink r:id="rId5" w:tgtFrame="_blank" w:history="1">
        <w:r w:rsidRPr="001B3F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</w:t>
      </w:r>
      <w:r w:rsidR="0040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</w:p>
    <w:p w:rsidR="00641096" w:rsidRPr="00641096" w:rsidRDefault="00641096" w:rsidP="00312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Федеральным законом </w:t>
      </w:r>
      <w:hyperlink r:id="rId6" w:tgtFrame="_blank" w:history="1">
        <w:r w:rsidRPr="001B3F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7" w:tgtFrame="_blank" w:history="1">
        <w:r w:rsidRPr="001B3F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 организации местного самоуправления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 Федеральным законом </w:t>
      </w:r>
      <w:hyperlink r:id="rId8" w:tgtFrame="_blank" w:history="1">
        <w:r w:rsidRPr="001B3F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28.12.2009 № 381-ФЗ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основах государственного регулирования торговой деятельности в Российской Федерации», Федеральным законом от 26.07.2006 № 135-ФЗ «</w:t>
      </w:r>
      <w:hyperlink r:id="rId9" w:tgtFrame="_blank" w:history="1">
        <w:r w:rsidRPr="001B3F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защите конкуренции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объектов», руководствуясь Уставом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 Совет депутатов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</w:t>
      </w:r>
    </w:p>
    <w:p w:rsidR="00641096" w:rsidRPr="00312499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2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прилагаемое Положение о размещении нестационарных торговых объектов на территории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641096" w:rsidRPr="00641096" w:rsidRDefault="00641096" w:rsidP="00641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B3F9E">
        <w:rPr>
          <w:rFonts w:ascii="Times New Roman" w:hAnsi="Times New Roman" w:cs="Times New Roman"/>
          <w:sz w:val="28"/>
          <w:szCs w:val="28"/>
        </w:rPr>
        <w:t>Данное постановление  обнародовать  в «Вестнике Северного сельсовета», на сайте администрации Северного сельсовета Северного района.</w:t>
      </w:r>
    </w:p>
    <w:p w:rsid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50394" w:rsidRPr="001B3F9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решения возложить на комиссию по развитию  местного самоуправления, контроля за соблюдением законности, правопорядка.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5C34" w:rsidRPr="00641096" w:rsidRDefault="00E85C34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5079"/>
      </w:tblGrid>
      <w:tr w:rsidR="00641096" w:rsidRPr="00641096" w:rsidTr="00641096">
        <w:trPr>
          <w:trHeight w:val="1842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99" w:rsidRDefault="00312499" w:rsidP="0045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96" w:rsidRPr="00641096" w:rsidRDefault="00641096" w:rsidP="0045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r w:rsidR="00450394" w:rsidRPr="001B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50394" w:rsidRPr="001B3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Северного</w:t>
            </w:r>
            <w:r w:rsidR="00450394" w:rsidRPr="001B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641096" w:rsidRPr="00641096" w:rsidRDefault="00450394" w:rsidP="0045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="00641096"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41096" w:rsidRPr="00641096" w:rsidRDefault="00641096" w:rsidP="0045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41096" w:rsidRPr="00641096" w:rsidRDefault="00641096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450394" w:rsidRPr="001B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Зыкова О.Н.</w:t>
            </w:r>
          </w:p>
          <w:p w:rsidR="00641096" w:rsidRPr="00641096" w:rsidRDefault="00641096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99" w:rsidRDefault="00312499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096" w:rsidRPr="00641096" w:rsidRDefault="00641096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50394" w:rsidRPr="001B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641096" w:rsidRPr="00641096" w:rsidRDefault="00450394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="00641096"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41096" w:rsidRPr="00641096" w:rsidRDefault="00641096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41096" w:rsidRPr="00641096" w:rsidRDefault="00641096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1096" w:rsidRPr="00641096" w:rsidRDefault="00641096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450394" w:rsidRPr="001B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 Э.Н.</w:t>
            </w:r>
          </w:p>
          <w:p w:rsidR="00641096" w:rsidRPr="00641096" w:rsidRDefault="00641096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41096" w:rsidRPr="00641096" w:rsidRDefault="00641096" w:rsidP="00641096">
      <w:pPr>
        <w:spacing w:after="0" w:line="240" w:lineRule="auto"/>
        <w:ind w:left="4820"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641096" w:rsidRPr="00641096" w:rsidRDefault="00641096" w:rsidP="00641096">
      <w:pPr>
        <w:spacing w:after="0" w:line="240" w:lineRule="auto"/>
        <w:ind w:left="4820"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</w:t>
      </w:r>
    </w:p>
    <w:p w:rsidR="00641096" w:rsidRPr="00641096" w:rsidRDefault="00450394" w:rsidP="00641096">
      <w:pPr>
        <w:spacing w:after="0" w:line="240" w:lineRule="auto"/>
        <w:ind w:left="4820"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41096" w:rsidRPr="00641096" w:rsidRDefault="00450394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41096" w:rsidRPr="00641096" w:rsidRDefault="00641096" w:rsidP="00641096">
      <w:pPr>
        <w:spacing w:after="0" w:line="240" w:lineRule="auto"/>
        <w:ind w:left="4820"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41096" w:rsidRPr="00641096" w:rsidRDefault="00402D31" w:rsidP="00402D31">
      <w:pPr>
        <w:spacing w:after="0" w:line="240" w:lineRule="auto"/>
        <w:ind w:left="4820"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15.05.2025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размещении нестационарных торговых объектов на территории </w:t>
      </w:r>
      <w:r w:rsidRPr="001B3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641096" w:rsidRPr="00641096" w:rsidRDefault="00402D31" w:rsidP="0040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1096"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о размещении нестационарных торговых объектов на территории </w:t>
      </w:r>
      <w:r w:rsidR="00641096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по тексту - Положение) разработано в соответствии с Земельным </w:t>
      </w:r>
      <w:hyperlink r:id="rId10" w:tgtFrame="_blank" w:history="1">
        <w:r w:rsidR="00641096" w:rsidRPr="001B3F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 Федеральным законом </w:t>
      </w:r>
      <w:hyperlink r:id="rId11" w:tgtFrame="_blank" w:history="1">
        <w:r w:rsidR="00641096" w:rsidRPr="001B3F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12" w:tgtFrame="_blank" w:history="1">
        <w:r w:rsidR="00641096" w:rsidRPr="001B3F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 организации местного самоуправления</w:t>
        </w:r>
      </w:hyperlink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 Федеральным законом </w:t>
      </w:r>
      <w:hyperlink r:id="rId13" w:tgtFrame="_blank" w:history="1">
        <w:r w:rsidR="00641096" w:rsidRPr="001B3F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28.12.2009 № 381-ФЗ</w:t>
        </w:r>
      </w:hyperlink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основах государственного регулирования торговой деятельности в Российской Федерации», Федеральным законом от 26.07.2006 № 135-ФЗ «</w:t>
      </w:r>
      <w:hyperlink r:id="rId14" w:tgtFrame="_blank" w:history="1">
        <w:r w:rsidR="00641096" w:rsidRPr="001B3F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защите конкуренции</w:t>
        </w:r>
      </w:hyperlink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объектов», Уставом </w:t>
      </w:r>
      <w:r w:rsidR="00641096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регулирует размещение нестационарных торговых объектов на территории </w:t>
      </w:r>
      <w:r w:rsidR="00641096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порядок демонтажа и осуществления контроля за их размещением.</w:t>
      </w:r>
    </w:p>
    <w:p w:rsidR="00641096" w:rsidRPr="00641096" w:rsidRDefault="00402D31" w:rsidP="00450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41096"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применяется при размещении нестационарных торговых объектах на земельных участках, находящихся в муниципальной собственности </w:t>
      </w:r>
      <w:r w:rsidR="00641096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Новосибирского района .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целей настоящего Положения используются следующие понятия: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нестационарный торговый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эскиз нестационарного объекта - графический материал в цветном исполнении, включающий изображения фасадов, планов, разрезов, элементов благоустройства, место расположения нестационарного объекта.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 нестационарным торговым объектам относятся:</w:t>
      </w:r>
    </w:p>
    <w:p w:rsidR="00641096" w:rsidRPr="00641096" w:rsidRDefault="00641096" w:rsidP="00641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41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объекты торговли: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павильон;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киоск;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палатка;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торговый автомат;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елочный базар;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е) киоски, совмещенные с остановочными пунктами транспорта;</w:t>
      </w:r>
    </w:p>
    <w:p w:rsidR="00641096" w:rsidRPr="00641096" w:rsidRDefault="00641096" w:rsidP="006410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нестационарных торговых объектов на территории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осуществляется в соответствии со Схемой размещения нестационарных торговых объектов на территории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Схема).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размещения и использование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641096" w:rsidRPr="00641096" w:rsidRDefault="00641096" w:rsidP="0064109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Размещение нестационарных объектов торговли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D31" w:rsidRDefault="00641096" w:rsidP="00402D3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нестационарных объектов торговли осуществляется без предоставления земельных участков на основании договора на размещение и эксплуатацию нестационарного объекта торговли (далее - договор на размещение),</w:t>
      </w:r>
      <w:r w:rsidR="0040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заключаемого</w:t>
      </w:r>
      <w:r w:rsidR="0040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40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предусмотренном </w:t>
      </w:r>
      <w:r w:rsidR="0040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 3 </w:t>
      </w:r>
    </w:p>
    <w:p w:rsidR="00641096" w:rsidRPr="00641096" w:rsidRDefault="00641096" w:rsidP="0040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Заключение договора на размещение нестационарных объектов торговли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Индивидуальные предприниматели и юридические лица, заинтересованные в размещении на территории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нестационарного объекта торговли, обращаются в администрацию </w:t>
      </w:r>
      <w:r w:rsidR="00450394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с письменным заявлением о заключении договора на размещение (Приложение 1).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заявлении должны быть указаны: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наименование, место нахождения,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почтовый адрес, адрес электронной почты, номер телефона для связи с заявителем или представителем заявителя;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вид объекта, размещение которого предполагается;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порядковый номер, тип и адресный ориентир нестационарного торгового объекта в соответствии со Схемой;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кадастровый номер земельного участка – в случае, если планируется использование всего земельного участка или его части;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кадастровый номер кадастрового квартала – в случае, если размещение объекта предполагается на землях;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предполагаемый срок использования земель или земельного участка (в пределах срока, установленного пунктом 15 Положения).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заявлению прилагаются следующие документы: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копия документа, подтверждающего полномочия руководителя (для юридического лица);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копия свидетельства о государственной регистрации юридического лица (индивидуального предпринимателя);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копия свидетельства о постановке на учет в налоговом органе (для юридического лица и индивидуального предпринимателя);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эскиз нестационарного торгового объекта;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Отказ заявителю в заключение договора на размещение осуществляется по следующим основаниям: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заявления требованиям, предусмотренным пунктом 7 Положения;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представленных документов требованиям, предусмотренным пунктом 8 Положения;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документов, содержащих недостоверные сведения;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несоответствие размещения нестационарного объекта;</w:t>
      </w:r>
    </w:p>
    <w:p w:rsidR="00450394" w:rsidRPr="001B3F9E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земельный участок не находится в муниципальной собственности, либо к землям государственная собственность на которых не разграничена</w:t>
      </w:r>
      <w:r w:rsidR="00450394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в отношении земельного участка принято решение о его предоставлении физическому или юридическому лицу;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земельный участок обременен правами третьих лиц;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наличие задолженности перед бюджетом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по налоговым и неналоговым платежам.</w:t>
      </w:r>
    </w:p>
    <w:p w:rsidR="00641096" w:rsidRPr="00641096" w:rsidRDefault="00402D31" w:rsidP="0040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41096"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случае принятия администрацией </w:t>
      </w:r>
      <w:r w:rsidR="00450394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решения о заключении договора на размещение нестационарного объекта администрация в течение 10 рабочих дней со дня принятия решения размещает на официальном сайте администрации </w:t>
      </w:r>
      <w:r w:rsidR="00641096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"Интернет" (далее - сеть Интернет) сообщение о предстоящем заключении договора на размещение с указанием вида нестационарного объекта торговли, срока его размещения, адресных ориентиров объекта, с указанием размера платы за размещения и эксплуатацию нестационарного торгового объекта, о чем информирует заявителя в письменной форме.</w:t>
      </w:r>
    </w:p>
    <w:p w:rsidR="00641096" w:rsidRPr="00641096" w:rsidRDefault="00402D31" w:rsidP="0040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1096"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по истечении 14 рабочих дней со дня опубликования сообщения, предусмотренного пунктом 11 Положения, иных заявлений, кроме заявления, поданного заявителем, не поступило, администрация в течение 5 рабочих дней заключает с заявителем договор на размещение и эксплуатацию нестационарного объекта торговли по форме (Приложение 2).</w:t>
      </w:r>
    </w:p>
    <w:p w:rsidR="00641096" w:rsidRPr="00641096" w:rsidRDefault="00402D31" w:rsidP="0040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1096"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в течение 14 рабочих дней рабочих дней со дня опубликования сообщения, предусмотренного пунктом 11 Положения, поступили иные заявления, кроме заявления, поданного заявителем, администрация </w:t>
      </w:r>
      <w:r w:rsidR="00641096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проводит торги на право заключения договора на размещение (далее - торги) в порядке, установленным постановлением администрацией </w:t>
      </w:r>
      <w:r w:rsidR="00641096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641096" w:rsidRPr="00641096" w:rsidRDefault="00402D31" w:rsidP="0040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1096"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течение 5 рабочих дней со дня подписания протокола о результатах торгов администрация </w:t>
      </w:r>
      <w:r w:rsidR="00450394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заключает с победителем торгов договор на размещение нестационарных торговых объектов</w:t>
      </w:r>
    </w:p>
    <w:p w:rsidR="00641096" w:rsidRPr="00641096" w:rsidRDefault="00402D31" w:rsidP="0040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1096"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 на размещение заключается на срок до 5 лет.</w:t>
      </w:r>
    </w:p>
    <w:p w:rsidR="00641096" w:rsidRPr="00641096" w:rsidRDefault="00402D31" w:rsidP="0040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1096"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16. 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использование земель или земельных участков для размещения нестационарных объектов торговли взимается плата, которая устанавливается в соответствии с Расчетом платы за размещение и эксплуатацию нестационарных торговых объектов (Приложение 3).</w:t>
      </w:r>
    </w:p>
    <w:p w:rsidR="00641096" w:rsidRPr="00641096" w:rsidRDefault="00402D31" w:rsidP="0040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1096"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нарушение срока внесения оплаты за использование земель или земельных участков для размещения нестационарных объектов торговли на территории </w:t>
      </w:r>
      <w:r w:rsidR="00641096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по Договору на размещения владелец нестационарного объекта торговли выплачивает пени за каждый день просрочки в размере 0,1% от суммы платежей за истекший расчетный период.</w:t>
      </w:r>
    </w:p>
    <w:p w:rsidR="00641096" w:rsidRPr="00641096" w:rsidRDefault="00402D31" w:rsidP="0040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1096"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Основаниями расторжения договора на размещение являются: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необходимость предоставления земельного участка, занимаемого нестационарным объектом торговли, для капитального строительства, при этом необходимо уведомить арендатора не раньше, чем за 60 дней до демонтажа;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иные основания, предусмотренные действующим законодательством, положением, договором на размещение нестационарного объекта торговли.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Установка нестационарных объектов торговли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договора размещения нестационарного объекта торговли, эскизного проекта заявитель устанавливает нестационарный объект.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прокладке подземных инженерных коммуникаций к временным объектам проводятся при наличии разрешений от соответствующих организаций.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возведении нестационарных объектов торговли должны использоваться сборно-разборные конструкции,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Демонтаж нестационарных торговых объектов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Нестационарные торговые объекты подлежат демонтажу по следующим основаниям: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истечение срока размещения нестационарного объекта торговли и услуг, оформленного в соответствии с разделом 3 Положения;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расторжение договора на размещение, иные случаи досрочного прекращения права на размещение нестационарного торгового объекта по основаниям, предусмотренным действующим законодательством;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установка нестационарного торгового объекта в нарушение Положения, в том числе в случае самовольного размещения нестационарного торгового объекта;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неисполнение собственником (владельцем) нестационарного торгового объекта предписания администрации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об устранении нарушений законодательства, предусматривающего демонтаж нестационарного торгового объекта, освобождение занимаемых им земель или земельного участка.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срок демонтажа нестационарного торгового объекта определяется в зависимости от вида нестационарного торгового объекта и должен составлять не менее 5 и не более 10 рабочих дней со дня вручения предписания.</w:t>
      </w:r>
    </w:p>
    <w:p w:rsidR="00641096" w:rsidRPr="00641096" w:rsidRDefault="00EF7B95" w:rsidP="00EF7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1096" w:rsidRPr="00EF7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Демонтаж нестационарных торговых объектов и освобождение земель или земельных участков в добровольном порядке производится собственниками (владельцами) нестационарных объектов за собственный счет в срок, указанный в предписании.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невыполнения собственником (владельцем) нестационарного торгового объекта демонтажа в указанный в предписании срок, администрация </w:t>
      </w:r>
      <w:r w:rsidR="00450394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сельсовета  Северного 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обращается в суд с требованием о демонтаже незаконно размещенного и (или) эксплуатируемого на территории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нестационарного торгового объекта.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Контроль за размещением и эксплуатацией нестационарных торговых объектов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EF7B95" w:rsidP="00EF7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641096" w:rsidRPr="00EF7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Контроль за соблюдением требований, установленных Положением при размещении и эксплуатации нестационарных торговых объектов осуществляет администрация </w:t>
      </w:r>
      <w:r w:rsidR="00641096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641096" w:rsidRPr="00641096" w:rsidRDefault="00EF7B95" w:rsidP="00EF7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641096" w:rsidRPr="00EF7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контроля за соблюдением требований, установленных Положением, администрация </w:t>
      </w:r>
      <w:r w:rsidR="00641096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осуществляет учет нестационарных торговых объектов и контроль за их размещением на территории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принимает меры по недопущению самовольного переоборудования (реконструкции) нестационарного объекта торговли, в том числе влекущего придание ему статуса объекта капитального строительства;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выявляет факты неправомерной установки и эксплуатации объектов;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принимает меры по демонтажу самовольно установленных нестационарных объектов;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 осуществляет сбор, подготовку и направление материалов в администрацию 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(в том числе по взысканию задолженности по оплате за использование земель, пени) и в иные органы и организации, в связи с нарушением требований, установленных Положением;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осуществляет иные полномочия, предусмотренные муниципальными правовыми актами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D31" w:rsidRDefault="00402D31" w:rsidP="00641096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31" w:rsidRDefault="00402D31" w:rsidP="00641096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31" w:rsidRDefault="00402D31" w:rsidP="00641096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31" w:rsidRDefault="00402D31" w:rsidP="00641096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96" w:rsidRPr="00641096" w:rsidRDefault="00641096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</w:t>
      </w:r>
      <w:bookmarkStart w:id="0" w:name="_GoBack"/>
      <w:bookmarkEnd w:id="0"/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 1</w:t>
      </w:r>
    </w:p>
    <w:p w:rsidR="00641096" w:rsidRPr="00641096" w:rsidRDefault="00641096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размещении</w:t>
      </w:r>
    </w:p>
    <w:p w:rsidR="00641096" w:rsidRPr="00641096" w:rsidRDefault="00641096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 объектов</w:t>
      </w:r>
    </w:p>
    <w:p w:rsidR="00641096" w:rsidRPr="00641096" w:rsidRDefault="00641096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 </w:t>
      </w:r>
      <w:r w:rsidR="00450394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</w:p>
    <w:p w:rsidR="00641096" w:rsidRPr="00641096" w:rsidRDefault="00641096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</w:t>
      </w:r>
      <w:r w:rsidR="00450394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41096" w:rsidRPr="00641096" w:rsidRDefault="00641096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41096" w:rsidRPr="00641096" w:rsidRDefault="00641096" w:rsidP="006410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641096" w:rsidRPr="00641096" w:rsidRDefault="00641096" w:rsidP="00641096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заключении договора на размещении нестационарного торгового объекта)</w:t>
      </w:r>
    </w:p>
    <w:p w:rsidR="00641096" w:rsidRPr="00641096" w:rsidRDefault="00641096" w:rsidP="00641096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D31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Наименование юридического лица (ФИО индивидуального предпринимателя, физического лица) __________________________________________________________________________________________________________________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Юридический адрес предприятия (место жительства индивидуального предпринимателя, физического лица) ___________________________________________________________________________________________________________</w:t>
      </w:r>
      <w:r w:rsidR="0040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41096" w:rsidRPr="00641096" w:rsidRDefault="00641096" w:rsidP="00130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3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13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 w:rsidR="0013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регистрации__________________________________________________________________________________________ </w:t>
      </w:r>
    </w:p>
    <w:p w:rsidR="00641096" w:rsidRPr="00641096" w:rsidRDefault="0013094E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адрес_______________________________________________________________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13094E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телефона_______________________________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13094E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Порядковый номер, тип и адресный ориентир нестационарного торгового объекта в соответствии со Схемой_____________________________________________________________________________________________________________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13094E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Кадастровый номер земельного участка (или) кадастрового квартала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(нужное подчеркнуть)</w:t>
      </w:r>
    </w:p>
    <w:p w:rsidR="00641096" w:rsidRPr="00641096" w:rsidRDefault="0013094E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Предполагаемый срок использования земельного участка_________________________________________________________________________________________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 _______________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(дата)              (подпись)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641096" w:rsidRPr="00641096" w:rsidRDefault="00641096" w:rsidP="0013094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lastRenderedPageBreak/>
        <w:t>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2</w:t>
      </w:r>
    </w:p>
    <w:p w:rsidR="00641096" w:rsidRPr="00641096" w:rsidRDefault="00641096" w:rsidP="00641096">
      <w:pPr>
        <w:spacing w:after="0" w:line="240" w:lineRule="auto"/>
        <w:ind w:left="486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размещении нестационарных объектов</w:t>
      </w:r>
    </w:p>
    <w:p w:rsidR="00641096" w:rsidRPr="00641096" w:rsidRDefault="00641096" w:rsidP="00641096">
      <w:pPr>
        <w:spacing w:after="0" w:line="240" w:lineRule="auto"/>
        <w:ind w:left="486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641096" w:rsidRPr="00641096" w:rsidRDefault="00641096" w:rsidP="00641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3F9E" w:rsidRDefault="001B3F9E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 размещение и эксплуатацию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 объекта торговли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 20__ г.</w:t>
      </w:r>
    </w:p>
    <w:p w:rsidR="00641096" w:rsidRPr="00641096" w:rsidRDefault="00641096" w:rsidP="00641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лице Главы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______________________________, действующего на основании Устава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области, именуемая в дальнейшем «Сторона 1», с одной стороны, и _________________________________________________________________, именуемое (</w:t>
      </w:r>
      <w:proofErr w:type="spellStart"/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дальнейшем «Сторона 2», в лице __________________________________________________________________, с другой стороны, заключили настоящий договор (далее – Договор) о нижеследующем: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Сторона 1 предоставляет Стороне 2 право на использование земель (земельного участка) для размещения нестационарного объекта торговли _____________________________ (далее – Объект), используемого по целевому назначению: ___________________________________________________________.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Адресные ориентиры Объекта: ___________________________________.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Площадь земельного участка, занимаемого Объектом: __________ кв. м.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Договор вступает в юридическую силу с «___» _________ 20___ г. и действует по «___» __________ 20___ г.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094E" w:rsidRDefault="0013094E" w:rsidP="00450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94E" w:rsidRDefault="0013094E" w:rsidP="00450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94E" w:rsidRDefault="0013094E" w:rsidP="00450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94E" w:rsidRDefault="0013094E" w:rsidP="00450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94E" w:rsidRDefault="0013094E" w:rsidP="00450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96" w:rsidRPr="00641096" w:rsidRDefault="00641096" w:rsidP="00450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ПЛАТА ЗА ИСПОЛЬЗОВАНИЕ ЗЕМЕЛЬ ИЛИ</w:t>
      </w:r>
    </w:p>
    <w:p w:rsidR="00641096" w:rsidRPr="00641096" w:rsidRDefault="00641096" w:rsidP="00450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 ДЛЯ РАЗМЕЩЕНИЯ</w:t>
      </w:r>
    </w:p>
    <w:p w:rsidR="00641096" w:rsidRPr="00641096" w:rsidRDefault="00641096" w:rsidP="00450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 ОБЪЕКТА ТОРГОВЛИ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Размер платы за использование земель (земельных участков) для размещения нестационарного объекта торговли (далее – Плата) составляет: __________________(______________________________) рублей.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области.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доводятся до Стороны 2 Стороной 1 письменно заказным письмом по адресу, указанному в пункте 8 Договора. Изменения оформляются дополнительным соглашением к Договору и является его неотъемлемой частью. Дополнительное соглашение к Договору направляется Стороне 2 для подписания и подлежит возврату Стороне 1. В случае отказа Стороны 2 от подписания данного дополнительного соглашения к Договору Сторона 1 имеет право расторгнуть договор в одностороннем порядке без обращения в суд.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Плата начинает исчисляться с «___» ___________ 20___ г.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Плата по Договору вносится Стороной 2 на р/с _____________ в _________________, БИК____________. Получатель: ИНН_____________, КПП____________, ОКТМО___________, КБК___________.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Плата вносится в следующем порядке: ежеквартально до 10 числа месяца, следующего за отчетным.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 И ОБЯЗАННОСТИ СТОРОНЫ 1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Сторона 1 имеет право: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области.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Сторона 1 обязана: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Предоставить Стороне 2 право на использование земель (земельного участка) для размещения Объекта.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641096" w:rsidRPr="00641096" w:rsidRDefault="00641096" w:rsidP="00641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И ОБЯЗАННОСТИ СТОРОНЫ 2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Сторона 2 имеет право: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области.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Сторона 2 обязана: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 Осуществлять комплекс мероприятий по рациональному использованию и охране земель.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 Соблюдать специально установленный режим использования земельных участков.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Не нарушать права других землепользователей.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Своевременно вносить Плату.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4.2.8. Соблюдать правила благоустройства, обеспечения чистоты и порядка на территории, прилегающей к Объекту.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4.2.9. Освободить земли (земельный участок) по истечении срока настоящего Договора в течение 3-х дней.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4.2.10. Освободить земли (земельный участок) в случае досрочного прекращения Договора в течение 3-х дней.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 </w:t>
      </w:r>
      <w:hyperlink r:id="rId15" w:history="1">
        <w:r w:rsidRPr="001B3F9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разделом 4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4.2.12. 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4.2.13. </w:t>
      </w:r>
      <w:r w:rsidR="00450394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письменного согласия арендодателя передавать права и обязанности </w:t>
      </w:r>
      <w:r w:rsidR="001B3F9E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договорам третьим лицам (данные условия не применяются к </w:t>
      </w:r>
      <w:r w:rsidR="001B3F9E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договорам, заключенным путем проведения торгов после 1 июня 2015 года в соответствии с п.7 ст.448 ГК РФ)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СТОРОН</w:t>
      </w:r>
    </w:p>
    <w:p w:rsidR="00641096" w:rsidRPr="00641096" w:rsidRDefault="00641096" w:rsidP="00641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Споры, возникающие из реализации настоящего Договора, разрешаются в судебном порядке.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 </w:t>
      </w:r>
      <w:hyperlink r:id="rId16" w:history="1">
        <w:r w:rsidRPr="001B3F9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2.2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использования Стороной 2 земель (земельного участка) не в соответствии с целями, указанными в </w:t>
      </w:r>
      <w:hyperlink r:id="rId17" w:history="1">
        <w:r w:rsidRPr="001B3F9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1.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настоящего Договора, Сторона 2 оплачивает договорную неустойку в размере __________.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 нарушения Стороной 2 обязанности, предусмотренной </w:t>
      </w:r>
      <w:hyperlink r:id="rId18" w:history="1">
        <w:r w:rsidRPr="001B3F9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4.2.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настоящего Договора, Сторона 2 оплачивает договорную неустойку в размере __________.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случае нарушения Стороной 2 обязанности, предусмотренной </w:t>
      </w:r>
      <w:hyperlink r:id="rId19" w:history="1">
        <w:r w:rsidRPr="001B3F9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4.2.1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настоящего Договора, Сторона 2 оплачивает договорную неустойку в размере __________.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случае нарушения Стороной 2 обязанности, предусмотренной </w:t>
      </w:r>
      <w:hyperlink r:id="rId20" w:history="1">
        <w:r w:rsidRPr="001B3F9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4.2.1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настоящего Договора, Сторона 2 оплачивает договорную неустойку в размере __________.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___________.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РАСТОРЖЕНИЕ И ПРЕКРАЩЕНИЕ ДОГОВОРА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Договор может быть изменен или расторгнут по соглашению сторон.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Истечение срока действия Договора влечет за собой его прекращение.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Договор может быть досрочно расторгнут по требованию Стороны 1 в соответствии с нормативными правовыми актами Российской Федерации, Новосибирской области, муниципальными правовыми актами </w:t>
      </w: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области, при этом Сторона 1 обязана уведомить Сторону 2 в течении 30 рабочих дней.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 случае если Сторона 2 не вносит Плату, установленную </w:t>
      </w:r>
      <w:hyperlink r:id="rId21" w:history="1">
        <w:r w:rsidRPr="001B3F9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2.1</w:t>
        </w:r>
      </w:hyperlink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Договора, более двух сроков подряд или систематически (более двух сроков) вносит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6.5. В случае самовольного переустройства Стороной 2 нестационарного объекта торговли в объект капитального строительства,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Стороны 2 о расторжении Договора.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В случае отказа Стороной 2 от подписания дополнительного соглашения указанного в пункте 2.2 Договора Сторона 1 имеет право расторгнуть договор в одностороннем порядке без обращения в суд.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ОСОБЫЕ УСЛОВИЯ ДОГОВОРА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Сторона 2 не имеет права возводить на используемых землях (земельном участке) объекты капитального строительства.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составлен на ____ листах и подписан в ____ экземплярах.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АДРЕСА И БАНКОВСКИЕ РЕКВИЗИТЫ СТОРОН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1: _________________________________________________</w:t>
      </w:r>
    </w:p>
    <w:p w:rsidR="00641096" w:rsidRPr="00641096" w:rsidRDefault="00641096" w:rsidP="006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2: _________________________________________________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left="486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left="486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B95" w:rsidRDefault="00EF7B95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95" w:rsidRDefault="00EF7B95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95" w:rsidRDefault="00EF7B95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95" w:rsidRDefault="00EF7B95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95" w:rsidRDefault="00EF7B95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95" w:rsidRDefault="00EF7B95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95" w:rsidRDefault="00EF7B95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95" w:rsidRDefault="00EF7B95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96" w:rsidRPr="00641096" w:rsidRDefault="00641096" w:rsidP="006410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3</w:t>
      </w:r>
    </w:p>
    <w:p w:rsidR="00641096" w:rsidRPr="00641096" w:rsidRDefault="00641096" w:rsidP="0064109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размещении нестационарных торговых объектов</w:t>
      </w:r>
    </w:p>
    <w:p w:rsidR="00641096" w:rsidRPr="00641096" w:rsidRDefault="00641096" w:rsidP="0064109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 </w:t>
      </w:r>
      <w:r w:rsidR="00450394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641096" w:rsidRPr="00641096" w:rsidRDefault="00450394" w:rsidP="0064109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641096"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области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платы за размещение и эксплуатацию нестационарных торговых объектов</w:t>
      </w:r>
    </w:p>
    <w:p w:rsidR="00641096" w:rsidRPr="00641096" w:rsidRDefault="00641096" w:rsidP="00641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Сумма размера платы за размещение нестационарных торговых объектов рассчитывается по формуле:</w:t>
      </w:r>
    </w:p>
    <w:p w:rsidR="00641096" w:rsidRPr="00641096" w:rsidRDefault="00641096" w:rsidP="006410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Ап = S х </w:t>
      </w:r>
      <w:proofErr w:type="spellStart"/>
      <w:r w:rsidRPr="0064109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Бс</w:t>
      </w:r>
      <w:proofErr w:type="spellEnd"/>
      <w:r w:rsidRPr="0064109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 x </w:t>
      </w:r>
      <w:proofErr w:type="spellStart"/>
      <w:r w:rsidRPr="0064109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Кр</w:t>
      </w:r>
      <w:proofErr w:type="spellEnd"/>
      <w:r w:rsidRPr="00641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</w:p>
    <w:p w:rsidR="00641096" w:rsidRPr="00641096" w:rsidRDefault="00641096" w:rsidP="00641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где:</w:t>
      </w:r>
    </w:p>
    <w:p w:rsidR="00641096" w:rsidRPr="00641096" w:rsidRDefault="00641096" w:rsidP="00641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              Ап</w:t>
      </w:r>
      <w:r w:rsidRPr="00641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– годовой размер платы в рублях;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              S</w:t>
      </w:r>
      <w:r w:rsidRPr="00641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– площадь нестационарного торгового объекта, кв. м.;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              </w:t>
      </w:r>
      <w:proofErr w:type="spellStart"/>
      <w:r w:rsidRPr="0064109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Бс</w:t>
      </w:r>
      <w:proofErr w:type="spellEnd"/>
      <w:r w:rsidRPr="0064109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*</w:t>
      </w:r>
      <w:r w:rsidRPr="00641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- 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стоимость, равная величине средневзвешенного удельного показателя кадастровой стоимости 1 м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земельного участка по муниципальным образованиям </w:t>
      </w:r>
      <w:r w:rsidR="00450394" w:rsidRPr="001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с разрешенным использованием «земельные участки под объектами торговли, общественного питания и бытового обслуживания», утвержденного постановлением Правительства Новосибирской области от 29.11.2011 № 535-п «Об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области» (с последующими изменениями), руб./</w:t>
      </w:r>
      <w:proofErr w:type="spellStart"/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</w:t>
      </w:r>
      <w:proofErr w:type="spellStart"/>
      <w:r w:rsidRPr="00641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</w:t>
      </w:r>
      <w:proofErr w:type="spellEnd"/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устанавливающий зависимость платы от площади земельного участка, на котором размещен нестационарный торговый объект. Принимается равным следующим: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804"/>
      </w:tblGrid>
      <w:tr w:rsidR="00641096" w:rsidRPr="00641096" w:rsidTr="0064109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096" w:rsidRPr="00641096" w:rsidRDefault="00641096" w:rsidP="006410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096" w:rsidRPr="00641096" w:rsidRDefault="00641096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площади земельного участка &lt; 50 </w:t>
            </w:r>
            <w:proofErr w:type="spellStart"/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41096" w:rsidRPr="00641096" w:rsidTr="0064109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096" w:rsidRPr="00641096" w:rsidRDefault="00641096" w:rsidP="006410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096" w:rsidRPr="00641096" w:rsidRDefault="00641096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площади земельного участка ≥ 50 кв. м. и ≤ 100 </w:t>
            </w:r>
            <w:proofErr w:type="spellStart"/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41096" w:rsidRPr="00641096" w:rsidTr="0064109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096" w:rsidRPr="00641096" w:rsidRDefault="00641096" w:rsidP="006410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096" w:rsidRPr="00641096" w:rsidRDefault="00641096" w:rsidP="00641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площади земельного участка &gt; 100 </w:t>
            </w:r>
            <w:proofErr w:type="spellStart"/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4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41096" w:rsidRPr="00641096" w:rsidRDefault="00641096" w:rsidP="00641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096" w:rsidRPr="00641096" w:rsidRDefault="00641096" w:rsidP="00641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 случае изменения после заключения договора на размещение нестационарного торгового объекта без проведения аукциона значения показателя </w:t>
      </w:r>
      <w:proofErr w:type="spellStart"/>
      <w:r w:rsidRPr="00641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Бс</w:t>
      </w:r>
      <w:proofErr w:type="spellEnd"/>
      <w:r w:rsidRPr="0064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размер платы по договору подлежит перерасчету по состоянию на 01 января года, следующего за годом, в котором произошли изменения</w:t>
      </w:r>
    </w:p>
    <w:p w:rsidR="004F39AB" w:rsidRPr="001B3F9E" w:rsidRDefault="004F39AB" w:rsidP="006410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39AB" w:rsidRPr="001B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96"/>
    <w:rsid w:val="0013094E"/>
    <w:rsid w:val="001B3F9E"/>
    <w:rsid w:val="00312499"/>
    <w:rsid w:val="00402D31"/>
    <w:rsid w:val="00450394"/>
    <w:rsid w:val="004F39AB"/>
    <w:rsid w:val="00641096"/>
    <w:rsid w:val="00E85C34"/>
    <w:rsid w:val="00E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096"/>
    <w:rPr>
      <w:color w:val="0000FF"/>
      <w:u w:val="single"/>
    </w:rPr>
  </w:style>
  <w:style w:type="character" w:customStyle="1" w:styleId="1">
    <w:name w:val="Гиперссылка1"/>
    <w:basedOn w:val="a0"/>
    <w:rsid w:val="00641096"/>
  </w:style>
  <w:style w:type="paragraph" w:customStyle="1" w:styleId="consplusnormal">
    <w:name w:val="consplusnormal"/>
    <w:basedOn w:val="a"/>
    <w:rsid w:val="0064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096"/>
    <w:rPr>
      <w:color w:val="0000FF"/>
      <w:u w:val="single"/>
    </w:rPr>
  </w:style>
  <w:style w:type="character" w:customStyle="1" w:styleId="1">
    <w:name w:val="Гиперссылка1"/>
    <w:basedOn w:val="a0"/>
    <w:rsid w:val="00641096"/>
  </w:style>
  <w:style w:type="paragraph" w:customStyle="1" w:styleId="consplusnormal">
    <w:name w:val="consplusnormal"/>
    <w:basedOn w:val="a"/>
    <w:rsid w:val="0064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EB23ACE-BBA9-4B3E-BCF9-2C17A1CDA1A0" TargetMode="External"/><Relationship Id="rId13" Type="http://schemas.openxmlformats.org/officeDocument/2006/relationships/hyperlink" Target="https://pravo-search.minjust.ru/bigs/showDocument.html?id=AEB23ACE-BBA9-4B3E-BCF9-2C17A1CDA1A0" TargetMode="External"/><Relationship Id="rId18" Type="http://schemas.openxmlformats.org/officeDocument/2006/relationships/hyperlink" Target="http://nla-service.scli.ru:8080/rnla-links/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a-service.scli.ru:8080/rnla-links/ws" TargetMode="Externa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://nla-service.scli.ru:8080/rnla-links/w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la-service.scli.ru:8080/rnla-links/ws" TargetMode="External"/><Relationship Id="rId20" Type="http://schemas.openxmlformats.org/officeDocument/2006/relationships/hyperlink" Target="http://nla-service.scli.ru:8080/rnla-links/ws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15" Type="http://schemas.openxmlformats.org/officeDocument/2006/relationships/hyperlink" Target="http://nla-service.scli.ru:8080/rnla-links/w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11798FF-43B9-49DB-B06C-4223F9D555E2" TargetMode="External"/><Relationship Id="rId19" Type="http://schemas.openxmlformats.org/officeDocument/2006/relationships/hyperlink" Target="http://nla-service.scli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6FE6122-83A1-41D3-A87F-CA82977FB101" TargetMode="External"/><Relationship Id="rId14" Type="http://schemas.openxmlformats.org/officeDocument/2006/relationships/hyperlink" Target="https://pravo-search.minjust.ru/bigs/showDocument.html?id=46FE6122-83A1-41D3-A87F-CA82977FB1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Spec1</cp:lastModifiedBy>
  <cp:revision>5</cp:revision>
  <cp:lastPrinted>2025-05-14T04:42:00Z</cp:lastPrinted>
  <dcterms:created xsi:type="dcterms:W3CDTF">2025-05-14T03:32:00Z</dcterms:created>
  <dcterms:modified xsi:type="dcterms:W3CDTF">2025-05-28T03:19:00Z</dcterms:modified>
</cp:coreProperties>
</file>